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7A4" w:rsidRDefault="001A57A4" w:rsidP="001A57A4">
      <w:pPr>
        <w:jc w:val="both"/>
        <w:rPr>
          <w:b/>
          <w:color w:val="auto"/>
        </w:rPr>
      </w:pPr>
      <w:r>
        <w:rPr>
          <w:b/>
          <w:color w:val="auto"/>
        </w:rPr>
        <w:t>Appendix 4 Ontario Library Service- North</w:t>
      </w:r>
    </w:p>
    <w:p w:rsidR="001A57A4" w:rsidRPr="00CE1726" w:rsidRDefault="001A57A4" w:rsidP="001A57A4">
      <w:pPr>
        <w:jc w:val="both"/>
        <w:rPr>
          <w:b/>
          <w:color w:val="auto"/>
        </w:rPr>
      </w:pPr>
      <w:r w:rsidRPr="00CE1726">
        <w:rPr>
          <w:b/>
          <w:color w:val="auto"/>
        </w:rPr>
        <w:t>Performance Requirement and Outcome A</w:t>
      </w:r>
      <w:r>
        <w:rPr>
          <w:b/>
          <w:color w:val="auto"/>
        </w:rPr>
        <w:t xml:space="preserve"> –Targets 2018-2019</w:t>
      </w:r>
    </w:p>
    <w:p w:rsidR="001A57A4" w:rsidRPr="00050EB0" w:rsidRDefault="001A57A4" w:rsidP="001A57A4">
      <w:pPr>
        <w:jc w:val="both"/>
        <w:rPr>
          <w:color w:val="auto"/>
        </w:rPr>
      </w:pPr>
    </w:p>
    <w:p w:rsidR="001A57A4" w:rsidRPr="00050EB0" w:rsidRDefault="001A57A4" w:rsidP="001A57A4">
      <w:pPr>
        <w:jc w:val="both"/>
        <w:rPr>
          <w:color w:val="auto"/>
        </w:rPr>
      </w:pPr>
      <w:r w:rsidRPr="00050EB0">
        <w:rPr>
          <w:color w:val="auto"/>
        </w:rPr>
        <w:t>Increased cooperation, coordination and collaboration among public library boards and related organizations in order to provide a more integrated approach to service communities and make better use of existing resources.</w:t>
      </w:r>
    </w:p>
    <w:p w:rsidR="001A57A4" w:rsidRPr="00050EB0" w:rsidRDefault="001A57A4" w:rsidP="001A57A4">
      <w:pPr>
        <w:jc w:val="both"/>
        <w:rPr>
          <w:color w:val="auto"/>
        </w:rPr>
      </w:pPr>
    </w:p>
    <w:p w:rsidR="001A57A4" w:rsidRPr="00050EB0" w:rsidRDefault="001A57A4" w:rsidP="001A57A4">
      <w:pPr>
        <w:jc w:val="both"/>
        <w:rPr>
          <w:color w:val="auto"/>
        </w:rPr>
      </w:pPr>
      <w:proofErr w:type="spellStart"/>
      <w:proofErr w:type="gramStart"/>
      <w:r w:rsidRPr="00050EB0">
        <w:rPr>
          <w:color w:val="auto"/>
        </w:rPr>
        <w:t>i</w:t>
      </w:r>
      <w:proofErr w:type="spellEnd"/>
      <w:proofErr w:type="gramEnd"/>
      <w:r w:rsidRPr="00050EB0">
        <w:rPr>
          <w:color w:val="auto"/>
        </w:rPr>
        <w:t>) Provide, support</w:t>
      </w:r>
      <w:r>
        <w:rPr>
          <w:color w:val="auto"/>
        </w:rPr>
        <w:t>,</w:t>
      </w:r>
      <w:r w:rsidRPr="00050EB0">
        <w:rPr>
          <w:color w:val="auto"/>
        </w:rPr>
        <w:t xml:space="preserve"> and encourage opportunities for public libraries to work with each other and related organizations and facilitate the implementation of operational efficiencies</w:t>
      </w:r>
      <w:r>
        <w:rPr>
          <w:color w:val="auto"/>
        </w:rPr>
        <w:t>.</w:t>
      </w:r>
    </w:p>
    <w:p w:rsidR="001A57A4" w:rsidRPr="00050EB0" w:rsidRDefault="001A57A4" w:rsidP="001A57A4">
      <w:pPr>
        <w:rPr>
          <w:color w:val="auto"/>
        </w:rPr>
      </w:pPr>
    </w:p>
    <w:p w:rsidR="001A57A4" w:rsidRPr="00050EB0" w:rsidRDefault="001A57A4" w:rsidP="001A57A4">
      <w:pPr>
        <w:ind w:left="1985" w:hanging="1418"/>
        <w:rPr>
          <w:color w:val="auto"/>
        </w:rPr>
      </w:pPr>
      <w:r w:rsidRPr="00050EB0">
        <w:rPr>
          <w:color w:val="auto"/>
        </w:rPr>
        <w:t>Indicator 1</w:t>
      </w:r>
      <w:r w:rsidRPr="00050EB0">
        <w:rPr>
          <w:color w:val="auto"/>
        </w:rPr>
        <w:tab/>
      </w:r>
      <w:r>
        <w:rPr>
          <w:color w:val="auto"/>
        </w:rPr>
        <w:t xml:space="preserve">Number </w:t>
      </w:r>
      <w:r w:rsidRPr="00050EB0">
        <w:rPr>
          <w:color w:val="auto"/>
        </w:rPr>
        <w:t>of libraries participating in collaborative activities such as consortia purchases, conferences, gatherings, material pools, service partnerships (e.g. OLA, FOPL) and joint applications</w:t>
      </w:r>
      <w:r>
        <w:rPr>
          <w:color w:val="auto"/>
        </w:rPr>
        <w:t xml:space="preserve">. </w:t>
      </w:r>
      <w:r w:rsidRPr="00050EB0">
        <w:rPr>
          <w:color w:val="auto"/>
        </w:rPr>
        <w:t xml:space="preserve">Number and type of issues between municipalities and public library boards resolved with the assistance of </w:t>
      </w:r>
      <w:r>
        <w:rPr>
          <w:color w:val="auto"/>
        </w:rPr>
        <w:t>OLS - North</w:t>
      </w:r>
      <w:r w:rsidRPr="00050EB0">
        <w:rPr>
          <w:color w:val="auto"/>
        </w:rPr>
        <w:t xml:space="preserve"> (Projected number of libraries participating 2017-2018)</w:t>
      </w:r>
    </w:p>
    <w:p w:rsidR="001A57A4" w:rsidRPr="00050EB0" w:rsidRDefault="001A57A4" w:rsidP="001A57A4">
      <w:pPr>
        <w:rPr>
          <w:color w:val="auto"/>
        </w:rPr>
      </w:pPr>
    </w:p>
    <w:tbl>
      <w:tblPr>
        <w:tblStyle w:val="TableGrid"/>
        <w:tblW w:w="8789" w:type="dxa"/>
        <w:tblInd w:w="108" w:type="dxa"/>
        <w:tblLayout w:type="fixed"/>
        <w:tblLook w:val="04A0" w:firstRow="1" w:lastRow="0" w:firstColumn="1" w:lastColumn="0" w:noHBand="0" w:noVBand="1"/>
      </w:tblPr>
      <w:tblGrid>
        <w:gridCol w:w="1418"/>
        <w:gridCol w:w="1559"/>
        <w:gridCol w:w="1701"/>
        <w:gridCol w:w="1134"/>
        <w:gridCol w:w="1417"/>
        <w:gridCol w:w="1560"/>
      </w:tblGrid>
      <w:tr w:rsidR="00D36FCA" w:rsidRPr="00540FE1" w:rsidTr="00D36FCA">
        <w:tc>
          <w:tcPr>
            <w:tcW w:w="1418" w:type="dxa"/>
          </w:tcPr>
          <w:p w:rsidR="00D36FCA" w:rsidRPr="00CE1726" w:rsidRDefault="00D36FCA" w:rsidP="001B24B5">
            <w:pPr>
              <w:rPr>
                <w:color w:val="auto"/>
              </w:rPr>
            </w:pPr>
            <w:bookmarkStart w:id="0" w:name="_GoBack"/>
            <w:bookmarkEnd w:id="0"/>
            <w:r w:rsidRPr="00CE1726">
              <w:rPr>
                <w:color w:val="auto"/>
              </w:rPr>
              <w:t>Consortia Purchasing</w:t>
            </w:r>
          </w:p>
        </w:tc>
        <w:tc>
          <w:tcPr>
            <w:tcW w:w="1559" w:type="dxa"/>
          </w:tcPr>
          <w:p w:rsidR="00D36FCA" w:rsidRPr="00CE1726" w:rsidRDefault="00D36FCA" w:rsidP="001B24B5">
            <w:pPr>
              <w:rPr>
                <w:color w:val="auto"/>
              </w:rPr>
            </w:pPr>
            <w:r w:rsidRPr="00CE1726">
              <w:rPr>
                <w:color w:val="auto"/>
              </w:rPr>
              <w:t>Conferences</w:t>
            </w:r>
            <w:r>
              <w:rPr>
                <w:color w:val="auto"/>
              </w:rPr>
              <w:t>,</w:t>
            </w:r>
            <w:r w:rsidRPr="00CE1726">
              <w:rPr>
                <w:color w:val="auto"/>
              </w:rPr>
              <w:t xml:space="preserve"> Gathering</w:t>
            </w:r>
            <w:r>
              <w:rPr>
                <w:color w:val="auto"/>
              </w:rPr>
              <w:t xml:space="preserve">s, </w:t>
            </w:r>
            <w:r w:rsidRPr="00CE1726">
              <w:rPr>
                <w:color w:val="auto"/>
              </w:rPr>
              <w:t>Networking</w:t>
            </w:r>
          </w:p>
        </w:tc>
        <w:tc>
          <w:tcPr>
            <w:tcW w:w="1701" w:type="dxa"/>
          </w:tcPr>
          <w:p w:rsidR="00D36FCA" w:rsidRPr="00CE1726" w:rsidRDefault="00D36FCA" w:rsidP="001B24B5">
            <w:pPr>
              <w:rPr>
                <w:color w:val="auto"/>
              </w:rPr>
            </w:pPr>
            <w:r w:rsidRPr="00CE1726">
              <w:rPr>
                <w:color w:val="auto"/>
              </w:rPr>
              <w:t>JASI</w:t>
            </w:r>
          </w:p>
        </w:tc>
        <w:tc>
          <w:tcPr>
            <w:tcW w:w="1134" w:type="dxa"/>
          </w:tcPr>
          <w:p w:rsidR="00D36FCA" w:rsidRPr="00CE1726" w:rsidRDefault="00D36FCA" w:rsidP="001B24B5">
            <w:pPr>
              <w:rPr>
                <w:color w:val="auto"/>
              </w:rPr>
            </w:pPr>
            <w:r w:rsidRPr="00CE1726">
              <w:rPr>
                <w:color w:val="auto"/>
              </w:rPr>
              <w:t>Material Pools</w:t>
            </w:r>
          </w:p>
        </w:tc>
        <w:tc>
          <w:tcPr>
            <w:tcW w:w="1417" w:type="dxa"/>
          </w:tcPr>
          <w:p w:rsidR="00D36FCA" w:rsidRPr="00CE1726" w:rsidRDefault="00D36FCA" w:rsidP="001B24B5">
            <w:pPr>
              <w:rPr>
                <w:color w:val="auto"/>
              </w:rPr>
            </w:pPr>
            <w:r w:rsidRPr="00CE1726">
              <w:rPr>
                <w:color w:val="auto"/>
              </w:rPr>
              <w:t>Service Partnerships</w:t>
            </w:r>
          </w:p>
        </w:tc>
        <w:tc>
          <w:tcPr>
            <w:tcW w:w="1560" w:type="dxa"/>
          </w:tcPr>
          <w:p w:rsidR="00D36FCA" w:rsidRPr="00CE1726" w:rsidRDefault="00D36FCA" w:rsidP="001B24B5">
            <w:pPr>
              <w:rPr>
                <w:color w:val="auto"/>
              </w:rPr>
            </w:pPr>
            <w:r w:rsidRPr="00CE1726">
              <w:rPr>
                <w:color w:val="auto"/>
              </w:rPr>
              <w:t>Joint Grant Applications</w:t>
            </w:r>
          </w:p>
        </w:tc>
      </w:tr>
      <w:tr w:rsidR="00D36FCA" w:rsidRPr="00540FE1" w:rsidTr="00D36FCA">
        <w:tc>
          <w:tcPr>
            <w:tcW w:w="1418" w:type="dxa"/>
          </w:tcPr>
          <w:p w:rsidR="00D36FCA" w:rsidRPr="00CE1726" w:rsidRDefault="00D36FCA" w:rsidP="001B24B5">
            <w:pPr>
              <w:rPr>
                <w:color w:val="auto"/>
              </w:rPr>
            </w:pPr>
            <w:r>
              <w:rPr>
                <w:color w:val="auto"/>
              </w:rPr>
              <w:t>50</w:t>
            </w:r>
          </w:p>
        </w:tc>
        <w:tc>
          <w:tcPr>
            <w:tcW w:w="1559" w:type="dxa"/>
          </w:tcPr>
          <w:p w:rsidR="00D36FCA" w:rsidRPr="00CE1726" w:rsidRDefault="00D36FCA" w:rsidP="001B24B5">
            <w:pPr>
              <w:rPr>
                <w:color w:val="auto"/>
              </w:rPr>
            </w:pPr>
            <w:r>
              <w:rPr>
                <w:color w:val="auto"/>
              </w:rPr>
              <w:t>160</w:t>
            </w:r>
          </w:p>
        </w:tc>
        <w:tc>
          <w:tcPr>
            <w:tcW w:w="1701" w:type="dxa"/>
          </w:tcPr>
          <w:p w:rsidR="00D36FCA" w:rsidRPr="00CE1726" w:rsidRDefault="00D36FCA" w:rsidP="001B24B5">
            <w:pPr>
              <w:rPr>
                <w:color w:val="auto"/>
              </w:rPr>
            </w:pPr>
            <w:r>
              <w:rPr>
                <w:color w:val="auto"/>
              </w:rPr>
              <w:t>108 (total membership)</w:t>
            </w:r>
          </w:p>
        </w:tc>
        <w:tc>
          <w:tcPr>
            <w:tcW w:w="1134" w:type="dxa"/>
          </w:tcPr>
          <w:p w:rsidR="00D36FCA" w:rsidRPr="00CE1726" w:rsidRDefault="00D36FCA" w:rsidP="001B24B5">
            <w:pPr>
              <w:rPr>
                <w:color w:val="auto"/>
              </w:rPr>
            </w:pPr>
            <w:r>
              <w:rPr>
                <w:color w:val="auto"/>
              </w:rPr>
              <w:t>80</w:t>
            </w:r>
          </w:p>
        </w:tc>
        <w:tc>
          <w:tcPr>
            <w:tcW w:w="1417" w:type="dxa"/>
          </w:tcPr>
          <w:p w:rsidR="00D36FCA" w:rsidRPr="00CE1726" w:rsidRDefault="00D36FCA" w:rsidP="001B24B5">
            <w:pPr>
              <w:rPr>
                <w:color w:val="auto"/>
              </w:rPr>
            </w:pPr>
            <w:r>
              <w:rPr>
                <w:color w:val="auto"/>
              </w:rPr>
              <w:t>6</w:t>
            </w:r>
          </w:p>
        </w:tc>
        <w:tc>
          <w:tcPr>
            <w:tcW w:w="1560" w:type="dxa"/>
          </w:tcPr>
          <w:p w:rsidR="00D36FCA" w:rsidRPr="00CE1726" w:rsidRDefault="00D36FCA" w:rsidP="001B24B5">
            <w:pPr>
              <w:rPr>
                <w:color w:val="auto"/>
              </w:rPr>
            </w:pPr>
            <w:r>
              <w:rPr>
                <w:color w:val="auto"/>
              </w:rPr>
              <w:t>1</w:t>
            </w:r>
          </w:p>
        </w:tc>
      </w:tr>
    </w:tbl>
    <w:p w:rsidR="001A57A4" w:rsidRPr="00050EB0" w:rsidRDefault="001A57A4" w:rsidP="001A57A4">
      <w:pPr>
        <w:rPr>
          <w:color w:val="auto"/>
        </w:rPr>
      </w:pPr>
    </w:p>
    <w:p w:rsidR="001A57A4" w:rsidRPr="00050EB0" w:rsidRDefault="001A57A4" w:rsidP="001A57A4">
      <w:pPr>
        <w:rPr>
          <w:color w:val="auto"/>
        </w:rPr>
      </w:pPr>
      <w:r w:rsidRPr="00050EB0">
        <w:rPr>
          <w:color w:val="auto"/>
        </w:rPr>
        <w:t xml:space="preserve">ii) Offer </w:t>
      </w:r>
      <w:r>
        <w:rPr>
          <w:color w:val="auto"/>
        </w:rPr>
        <w:t>b</w:t>
      </w:r>
      <w:r w:rsidRPr="00050EB0">
        <w:rPr>
          <w:color w:val="auto"/>
        </w:rPr>
        <w:t>est practices to encourage positive working relations an</w:t>
      </w:r>
      <w:r>
        <w:rPr>
          <w:color w:val="auto"/>
        </w:rPr>
        <w:t xml:space="preserve">d better communication between </w:t>
      </w:r>
      <w:r w:rsidRPr="00050EB0">
        <w:rPr>
          <w:color w:val="auto"/>
        </w:rPr>
        <w:t>public libraries and their respective muni</w:t>
      </w:r>
      <w:r>
        <w:rPr>
          <w:color w:val="auto"/>
        </w:rPr>
        <w:t>cipalities, local s</w:t>
      </w:r>
      <w:r w:rsidRPr="00050EB0">
        <w:rPr>
          <w:color w:val="auto"/>
        </w:rPr>
        <w:t>ervice</w:t>
      </w:r>
      <w:r>
        <w:rPr>
          <w:color w:val="auto"/>
        </w:rPr>
        <w:t>s boards, band councils and</w:t>
      </w:r>
      <w:r w:rsidRPr="00050EB0">
        <w:rPr>
          <w:color w:val="auto"/>
        </w:rPr>
        <w:t xml:space="preserve"> </w:t>
      </w:r>
      <w:r>
        <w:rPr>
          <w:color w:val="auto"/>
        </w:rPr>
        <w:t>education a</w:t>
      </w:r>
      <w:r w:rsidRPr="00050EB0">
        <w:rPr>
          <w:color w:val="auto"/>
        </w:rPr>
        <w:t>uthorities.</w:t>
      </w:r>
    </w:p>
    <w:p w:rsidR="001A57A4" w:rsidRPr="00652A50" w:rsidRDefault="001A57A4" w:rsidP="001A57A4">
      <w:pPr>
        <w:rPr>
          <w:rFonts w:ascii="Arial" w:hAnsi="Arial" w:cs="Arial"/>
          <w:color w:val="auto"/>
          <w:sz w:val="20"/>
          <w:szCs w:val="20"/>
        </w:rPr>
      </w:pPr>
    </w:p>
    <w:p w:rsidR="001A57A4" w:rsidRDefault="001A57A4" w:rsidP="001A57A4">
      <w:pPr>
        <w:ind w:left="1985" w:hanging="1440"/>
      </w:pPr>
      <w:r>
        <w:t xml:space="preserve">Indicator 2 </w:t>
      </w:r>
      <w:r>
        <w:tab/>
        <w:t xml:space="preserve">Number and Type of issues between municipalities and public library boards resolved with the assistance of OLS - North </w:t>
      </w:r>
    </w:p>
    <w:p w:rsidR="001A57A4" w:rsidRDefault="001A57A4" w:rsidP="001A57A4">
      <w:pPr>
        <w:ind w:left="1265" w:firstLine="720"/>
      </w:pPr>
      <w:r>
        <w:t>Target Total 10</w:t>
      </w:r>
      <w:r>
        <w:t xml:space="preserve"> </w:t>
      </w:r>
    </w:p>
    <w:p w:rsidR="001A57A4" w:rsidRDefault="001A57A4" w:rsidP="001A57A4"/>
    <w:p w:rsidR="001A57A4" w:rsidRDefault="001A57A4" w:rsidP="001A57A4">
      <w:pPr>
        <w:ind w:left="1985" w:hanging="1418"/>
      </w:pPr>
      <w:r>
        <w:t xml:space="preserve">Indicator 3 </w:t>
      </w:r>
      <w:r>
        <w:tab/>
        <w:t>Number of public libraries reporting a good working relationship with municipal or band leaders</w:t>
      </w:r>
    </w:p>
    <w:p w:rsidR="001A57A4" w:rsidRDefault="001A57A4" w:rsidP="001A57A4">
      <w:pPr>
        <w:ind w:left="1985"/>
      </w:pPr>
      <w:r>
        <w:t>Target</w:t>
      </w:r>
      <w:r>
        <w:t xml:space="preserve"> 7 </w:t>
      </w:r>
    </w:p>
    <w:p w:rsidR="001A57A4" w:rsidRDefault="001A57A4" w:rsidP="001A57A4"/>
    <w:p w:rsidR="001A57A4" w:rsidRPr="00CE1726" w:rsidRDefault="001A57A4" w:rsidP="001A57A4">
      <w:pPr>
        <w:rPr>
          <w:b/>
        </w:rPr>
      </w:pPr>
      <w:r w:rsidRPr="00CE1726">
        <w:rPr>
          <w:b/>
        </w:rPr>
        <w:t>Performance Requirements and Outcomes B</w:t>
      </w:r>
    </w:p>
    <w:p w:rsidR="001A57A4" w:rsidRPr="00CE1726" w:rsidRDefault="001A57A4" w:rsidP="001A57A4"/>
    <w:p w:rsidR="001A57A4" w:rsidRPr="00CE1726" w:rsidRDefault="001A57A4" w:rsidP="001A57A4">
      <w:r w:rsidRPr="00CE1726">
        <w:t>Delivery of services and programs (includes consulting, training</w:t>
      </w:r>
      <w:r>
        <w:t>,</w:t>
      </w:r>
      <w:r w:rsidRPr="00CE1726">
        <w:t xml:space="preserve"> and development) that improve the capacity and operations of public libraries resulting in new or improved services and a wider geographical reach or access to new library users</w:t>
      </w:r>
      <w:r>
        <w:t>.</w:t>
      </w:r>
    </w:p>
    <w:p w:rsidR="001A57A4" w:rsidRPr="00CE1726" w:rsidRDefault="001A57A4" w:rsidP="001A57A4"/>
    <w:p w:rsidR="001A57A4" w:rsidRPr="00CE1726" w:rsidRDefault="001A57A4" w:rsidP="001A57A4">
      <w:proofErr w:type="gramStart"/>
      <w:r w:rsidRPr="00CE1726">
        <w:t>iii</w:t>
      </w:r>
      <w:proofErr w:type="gramEnd"/>
      <w:r w:rsidRPr="00CE1726">
        <w:t>) Provision of education, technology training and support (e.g. overdrive)</w:t>
      </w:r>
    </w:p>
    <w:p w:rsidR="001A57A4" w:rsidRPr="00CE1726" w:rsidRDefault="001A57A4" w:rsidP="001A57A4"/>
    <w:p w:rsidR="001A57A4" w:rsidRPr="00CE1726" w:rsidRDefault="001A57A4" w:rsidP="001A57A4">
      <w:pPr>
        <w:ind w:left="1985" w:hanging="1440"/>
      </w:pPr>
      <w:r w:rsidRPr="00CE1726">
        <w:t xml:space="preserve">Indicator 4 </w:t>
      </w:r>
      <w:r w:rsidRPr="00CE1726">
        <w:tab/>
        <w:t>Number and delivery type of courses made available to public libraries; indicate if these courses were offered free of charge or for a fee.</w:t>
      </w:r>
    </w:p>
    <w:p w:rsidR="001A57A4" w:rsidRPr="00CE1726" w:rsidRDefault="001A57A4" w:rsidP="001A57A4">
      <w:pPr>
        <w:ind w:left="1440" w:hanging="1440"/>
      </w:pPr>
    </w:p>
    <w:p w:rsidR="001A57A4" w:rsidRPr="00CE1726" w:rsidRDefault="001A57A4" w:rsidP="001A57A4">
      <w:pPr>
        <w:ind w:left="1440" w:firstLine="545"/>
      </w:pPr>
      <w:r w:rsidRPr="00CE1726">
        <w:t>The following types of courses were made available to public libraries:</w:t>
      </w:r>
    </w:p>
    <w:p w:rsidR="001A57A4" w:rsidRPr="00CE1726" w:rsidRDefault="001A57A4" w:rsidP="001A57A4">
      <w:pPr>
        <w:ind w:left="2683" w:firstLine="197"/>
      </w:pPr>
      <w:r w:rsidRPr="00CE1726">
        <w:t>Offline –</w:t>
      </w:r>
      <w:r>
        <w:t>22</w:t>
      </w:r>
      <w:r w:rsidRPr="00CE1726">
        <w:t xml:space="preserve"> different courses</w:t>
      </w:r>
    </w:p>
    <w:p w:rsidR="001A57A4" w:rsidRPr="00CE1726" w:rsidRDefault="001A57A4" w:rsidP="001A57A4">
      <w:pPr>
        <w:ind w:left="2464" w:firstLine="416"/>
      </w:pPr>
      <w:r w:rsidRPr="00CE1726">
        <w:lastRenderedPageBreak/>
        <w:t xml:space="preserve">Online – </w:t>
      </w:r>
      <w:r>
        <w:t>60</w:t>
      </w:r>
      <w:r w:rsidRPr="00CE1726">
        <w:t xml:space="preserve">different courses </w:t>
      </w:r>
    </w:p>
    <w:p w:rsidR="001A57A4" w:rsidRPr="00CE1726" w:rsidRDefault="001A57A4" w:rsidP="001A57A4">
      <w:pPr>
        <w:ind w:left="2223" w:firstLine="657"/>
      </w:pPr>
      <w:r w:rsidRPr="00CE1726">
        <w:t xml:space="preserve">Webinar – </w:t>
      </w:r>
      <w:r>
        <w:t xml:space="preserve">50 </w:t>
      </w:r>
      <w:r w:rsidRPr="00CE1726">
        <w:t>different webinars viewed</w:t>
      </w:r>
    </w:p>
    <w:p w:rsidR="001A57A4" w:rsidRPr="00CE1726" w:rsidRDefault="001A57A4" w:rsidP="001A57A4">
      <w:pPr>
        <w:ind w:left="1440" w:hanging="1440"/>
      </w:pPr>
    </w:p>
    <w:p w:rsidR="001A57A4" w:rsidRPr="00CE1726" w:rsidRDefault="001A57A4" w:rsidP="001A57A4">
      <w:pPr>
        <w:ind w:left="1985" w:hanging="1440"/>
      </w:pPr>
      <w:r w:rsidRPr="00CE1726">
        <w:tab/>
      </w:r>
    </w:p>
    <w:p w:rsidR="001A57A4" w:rsidRPr="00CE1726" w:rsidRDefault="001A57A4" w:rsidP="001A57A4"/>
    <w:p w:rsidR="001A57A4" w:rsidRPr="00CE1726" w:rsidRDefault="001A57A4" w:rsidP="001A57A4">
      <w:pPr>
        <w:ind w:left="1985" w:hanging="1440"/>
      </w:pPr>
      <w:r w:rsidRPr="00CE1726">
        <w:t xml:space="preserve">Indicator 5 </w:t>
      </w:r>
      <w:r w:rsidRPr="00CE1726">
        <w:tab/>
        <w:t>Identification of type (e.g. online (webinar or e-course) or in-cl</w:t>
      </w:r>
      <w:r>
        <w:t xml:space="preserve">ass) and number of courses used or </w:t>
      </w:r>
      <w:r w:rsidRPr="00CE1726">
        <w:t>taken by staff of public libraries by library</w:t>
      </w:r>
    </w:p>
    <w:p w:rsidR="001A57A4" w:rsidRPr="00CE1726" w:rsidRDefault="001A57A4" w:rsidP="001A57A4">
      <w:pPr>
        <w:ind w:left="1440" w:hanging="1440"/>
      </w:pPr>
    </w:p>
    <w:tbl>
      <w:tblPr>
        <w:tblW w:w="10363" w:type="dxa"/>
        <w:jc w:val="center"/>
        <w:tblInd w:w="93" w:type="dxa"/>
        <w:tblLook w:val="04A0" w:firstRow="1" w:lastRow="0" w:firstColumn="1" w:lastColumn="0" w:noHBand="0" w:noVBand="1"/>
      </w:tblPr>
      <w:tblGrid>
        <w:gridCol w:w="3700"/>
        <w:gridCol w:w="1563"/>
        <w:gridCol w:w="1897"/>
        <w:gridCol w:w="75"/>
        <w:gridCol w:w="2005"/>
        <w:gridCol w:w="75"/>
        <w:gridCol w:w="1048"/>
      </w:tblGrid>
      <w:tr w:rsidR="001A57A4" w:rsidRPr="00CE1726" w:rsidTr="001A57A4">
        <w:trPr>
          <w:trHeight w:val="623"/>
          <w:jc w:val="center"/>
        </w:trPr>
        <w:tc>
          <w:tcPr>
            <w:tcW w:w="3700" w:type="dxa"/>
            <w:tcBorders>
              <w:top w:val="nil"/>
              <w:left w:val="nil"/>
              <w:bottom w:val="nil"/>
              <w:right w:val="nil"/>
            </w:tcBorders>
            <w:shd w:val="clear" w:color="auto" w:fill="auto"/>
            <w:noWrap/>
            <w:vAlign w:val="bottom"/>
            <w:hideMark/>
          </w:tcPr>
          <w:p w:rsidR="001A57A4" w:rsidRPr="00D36FCA" w:rsidRDefault="001A57A4" w:rsidP="00D36FCA">
            <w:pPr>
              <w:ind w:left="961"/>
              <w:rPr>
                <w:bCs/>
              </w:rPr>
            </w:pPr>
          </w:p>
        </w:tc>
        <w:tc>
          <w:tcPr>
            <w:tcW w:w="1563" w:type="dxa"/>
            <w:tcBorders>
              <w:top w:val="nil"/>
              <w:left w:val="nil"/>
              <w:bottom w:val="nil"/>
              <w:right w:val="nil"/>
            </w:tcBorders>
            <w:shd w:val="clear" w:color="auto" w:fill="auto"/>
            <w:hideMark/>
          </w:tcPr>
          <w:p w:rsidR="001A57A4" w:rsidRPr="00D36FCA" w:rsidRDefault="001A57A4" w:rsidP="001B24B5">
            <w:pPr>
              <w:jc w:val="center"/>
              <w:rPr>
                <w:bCs/>
              </w:rPr>
            </w:pPr>
            <w:r w:rsidRPr="00D36FCA">
              <w:rPr>
                <w:bCs/>
              </w:rPr>
              <w:t># of Staff Participation</w:t>
            </w:r>
          </w:p>
        </w:tc>
        <w:tc>
          <w:tcPr>
            <w:tcW w:w="1897" w:type="dxa"/>
            <w:tcBorders>
              <w:top w:val="nil"/>
              <w:left w:val="nil"/>
              <w:bottom w:val="nil"/>
              <w:right w:val="nil"/>
            </w:tcBorders>
            <w:shd w:val="clear" w:color="auto" w:fill="auto"/>
            <w:hideMark/>
          </w:tcPr>
          <w:p w:rsidR="001A57A4" w:rsidRPr="00D36FCA" w:rsidRDefault="001A57A4" w:rsidP="001B24B5">
            <w:pPr>
              <w:jc w:val="center"/>
              <w:rPr>
                <w:bCs/>
                <w:iCs/>
              </w:rPr>
            </w:pPr>
            <w:r w:rsidRPr="00D36FCA">
              <w:rPr>
                <w:bCs/>
                <w:iCs/>
              </w:rPr>
              <w:t>In Person</w:t>
            </w:r>
          </w:p>
        </w:tc>
        <w:tc>
          <w:tcPr>
            <w:tcW w:w="2080" w:type="dxa"/>
            <w:gridSpan w:val="2"/>
            <w:tcBorders>
              <w:top w:val="nil"/>
              <w:left w:val="nil"/>
              <w:bottom w:val="nil"/>
              <w:right w:val="nil"/>
            </w:tcBorders>
            <w:shd w:val="clear" w:color="auto" w:fill="auto"/>
            <w:noWrap/>
            <w:hideMark/>
          </w:tcPr>
          <w:p w:rsidR="001A57A4" w:rsidRPr="00D36FCA" w:rsidRDefault="001A57A4" w:rsidP="001B24B5">
            <w:pPr>
              <w:jc w:val="center"/>
              <w:rPr>
                <w:bCs/>
                <w:iCs/>
              </w:rPr>
            </w:pPr>
            <w:r w:rsidRPr="00D36FCA">
              <w:rPr>
                <w:bCs/>
                <w:iCs/>
              </w:rPr>
              <w:t>Online</w:t>
            </w:r>
          </w:p>
        </w:tc>
        <w:tc>
          <w:tcPr>
            <w:tcW w:w="1123" w:type="dxa"/>
            <w:gridSpan w:val="2"/>
            <w:tcBorders>
              <w:top w:val="nil"/>
              <w:left w:val="nil"/>
              <w:bottom w:val="nil"/>
              <w:right w:val="nil"/>
            </w:tcBorders>
            <w:shd w:val="clear" w:color="auto" w:fill="auto"/>
            <w:noWrap/>
            <w:hideMark/>
          </w:tcPr>
          <w:p w:rsidR="001A57A4" w:rsidRPr="00D36FCA" w:rsidRDefault="001A57A4" w:rsidP="001B24B5">
            <w:pPr>
              <w:jc w:val="center"/>
              <w:rPr>
                <w:bCs/>
                <w:iCs/>
              </w:rPr>
            </w:pPr>
            <w:r w:rsidRPr="00D36FCA">
              <w:rPr>
                <w:bCs/>
                <w:iCs/>
              </w:rPr>
              <w:t>Webinar</w:t>
            </w:r>
          </w:p>
        </w:tc>
      </w:tr>
      <w:tr w:rsidR="001A57A4" w:rsidRPr="00CE1726" w:rsidTr="001A57A4">
        <w:trPr>
          <w:trHeight w:val="300"/>
          <w:jc w:val="center"/>
        </w:trPr>
        <w:tc>
          <w:tcPr>
            <w:tcW w:w="3700" w:type="dxa"/>
            <w:tcBorders>
              <w:top w:val="nil"/>
              <w:left w:val="nil"/>
              <w:bottom w:val="nil"/>
              <w:right w:val="nil"/>
            </w:tcBorders>
            <w:shd w:val="clear" w:color="auto" w:fill="auto"/>
            <w:noWrap/>
            <w:vAlign w:val="bottom"/>
          </w:tcPr>
          <w:p w:rsidR="001A57A4" w:rsidRPr="00D36FCA" w:rsidRDefault="001A57A4" w:rsidP="001B24B5"/>
        </w:tc>
        <w:tc>
          <w:tcPr>
            <w:tcW w:w="1563" w:type="dxa"/>
            <w:tcBorders>
              <w:top w:val="nil"/>
              <w:left w:val="nil"/>
              <w:bottom w:val="nil"/>
              <w:right w:val="nil"/>
            </w:tcBorders>
            <w:shd w:val="clear" w:color="auto" w:fill="auto"/>
          </w:tcPr>
          <w:p w:rsidR="001A57A4" w:rsidRPr="00D36FCA" w:rsidRDefault="001A57A4" w:rsidP="001B24B5">
            <w:pPr>
              <w:jc w:val="center"/>
            </w:pPr>
          </w:p>
        </w:tc>
        <w:tc>
          <w:tcPr>
            <w:tcW w:w="1897" w:type="dxa"/>
            <w:tcBorders>
              <w:top w:val="nil"/>
              <w:left w:val="nil"/>
              <w:bottom w:val="nil"/>
              <w:right w:val="nil"/>
            </w:tcBorders>
            <w:shd w:val="clear" w:color="auto" w:fill="auto"/>
          </w:tcPr>
          <w:p w:rsidR="001A57A4" w:rsidRPr="00D36FCA" w:rsidRDefault="001A57A4" w:rsidP="001B24B5">
            <w:pPr>
              <w:jc w:val="center"/>
            </w:pPr>
          </w:p>
        </w:tc>
        <w:tc>
          <w:tcPr>
            <w:tcW w:w="2080" w:type="dxa"/>
            <w:gridSpan w:val="2"/>
            <w:tcBorders>
              <w:top w:val="nil"/>
              <w:left w:val="nil"/>
              <w:bottom w:val="nil"/>
              <w:right w:val="nil"/>
            </w:tcBorders>
            <w:shd w:val="clear" w:color="auto" w:fill="auto"/>
            <w:noWrap/>
          </w:tcPr>
          <w:p w:rsidR="001A57A4" w:rsidRPr="00D36FCA" w:rsidRDefault="001A57A4" w:rsidP="001B24B5">
            <w:pPr>
              <w:jc w:val="center"/>
            </w:pPr>
          </w:p>
        </w:tc>
        <w:tc>
          <w:tcPr>
            <w:tcW w:w="1123" w:type="dxa"/>
            <w:gridSpan w:val="2"/>
            <w:tcBorders>
              <w:top w:val="nil"/>
              <w:left w:val="nil"/>
              <w:bottom w:val="nil"/>
              <w:right w:val="nil"/>
            </w:tcBorders>
            <w:shd w:val="clear" w:color="auto" w:fill="auto"/>
            <w:noWrap/>
          </w:tcPr>
          <w:p w:rsidR="001A57A4" w:rsidRPr="00D36FCA" w:rsidRDefault="001A57A4" w:rsidP="001B24B5">
            <w:pPr>
              <w:jc w:val="center"/>
            </w:pPr>
          </w:p>
        </w:tc>
      </w:tr>
      <w:tr w:rsidR="001A57A4" w:rsidRPr="00CE1726" w:rsidTr="001A57A4">
        <w:trPr>
          <w:trHeight w:val="300"/>
          <w:jc w:val="center"/>
        </w:trPr>
        <w:tc>
          <w:tcPr>
            <w:tcW w:w="3700" w:type="dxa"/>
            <w:tcBorders>
              <w:top w:val="nil"/>
              <w:left w:val="nil"/>
              <w:bottom w:val="nil"/>
              <w:right w:val="nil"/>
            </w:tcBorders>
            <w:shd w:val="clear" w:color="auto" w:fill="auto"/>
            <w:vAlign w:val="center"/>
            <w:hideMark/>
          </w:tcPr>
          <w:p w:rsidR="001A57A4" w:rsidRPr="00D36FCA" w:rsidRDefault="00D36FCA" w:rsidP="00D36FCA">
            <w:pPr>
              <w:ind w:left="961"/>
              <w:rPr>
                <w:bCs/>
                <w:iCs/>
              </w:rPr>
            </w:pPr>
            <w:r>
              <w:rPr>
                <w:bCs/>
                <w:iCs/>
              </w:rPr>
              <w:t>Total Staff</w:t>
            </w:r>
          </w:p>
        </w:tc>
        <w:tc>
          <w:tcPr>
            <w:tcW w:w="1563" w:type="dxa"/>
            <w:tcBorders>
              <w:top w:val="nil"/>
              <w:left w:val="nil"/>
              <w:bottom w:val="nil"/>
              <w:right w:val="nil"/>
            </w:tcBorders>
            <w:shd w:val="clear" w:color="auto" w:fill="auto"/>
            <w:hideMark/>
          </w:tcPr>
          <w:p w:rsidR="001A57A4" w:rsidRPr="00D36FCA" w:rsidRDefault="00D36FCA" w:rsidP="001B24B5">
            <w:pPr>
              <w:jc w:val="center"/>
              <w:rPr>
                <w:bCs/>
                <w:iCs/>
              </w:rPr>
            </w:pPr>
            <w:r w:rsidRPr="00D36FCA">
              <w:rPr>
                <w:bCs/>
                <w:iCs/>
              </w:rPr>
              <w:t>280</w:t>
            </w:r>
          </w:p>
        </w:tc>
        <w:tc>
          <w:tcPr>
            <w:tcW w:w="1897" w:type="dxa"/>
            <w:tcBorders>
              <w:top w:val="nil"/>
              <w:left w:val="nil"/>
              <w:bottom w:val="nil"/>
              <w:right w:val="nil"/>
            </w:tcBorders>
            <w:shd w:val="clear" w:color="auto" w:fill="auto"/>
            <w:hideMark/>
          </w:tcPr>
          <w:p w:rsidR="001A57A4" w:rsidRPr="00D36FCA" w:rsidRDefault="00D36FCA" w:rsidP="001B24B5">
            <w:pPr>
              <w:jc w:val="center"/>
              <w:rPr>
                <w:bCs/>
                <w:iCs/>
              </w:rPr>
            </w:pPr>
            <w:r w:rsidRPr="00D36FCA">
              <w:rPr>
                <w:bCs/>
                <w:iCs/>
              </w:rPr>
              <w:t>680</w:t>
            </w:r>
          </w:p>
        </w:tc>
        <w:tc>
          <w:tcPr>
            <w:tcW w:w="2080" w:type="dxa"/>
            <w:gridSpan w:val="2"/>
            <w:tcBorders>
              <w:top w:val="nil"/>
              <w:left w:val="nil"/>
              <w:bottom w:val="nil"/>
              <w:right w:val="nil"/>
            </w:tcBorders>
            <w:shd w:val="clear" w:color="auto" w:fill="auto"/>
            <w:noWrap/>
            <w:hideMark/>
          </w:tcPr>
          <w:p w:rsidR="001A57A4" w:rsidRPr="00D36FCA" w:rsidRDefault="00D36FCA" w:rsidP="001B24B5">
            <w:pPr>
              <w:jc w:val="center"/>
              <w:rPr>
                <w:bCs/>
                <w:iCs/>
              </w:rPr>
            </w:pPr>
            <w:r w:rsidRPr="00D36FCA">
              <w:rPr>
                <w:bCs/>
                <w:iCs/>
              </w:rPr>
              <w:t>230</w:t>
            </w:r>
          </w:p>
        </w:tc>
        <w:tc>
          <w:tcPr>
            <w:tcW w:w="1123" w:type="dxa"/>
            <w:gridSpan w:val="2"/>
            <w:tcBorders>
              <w:top w:val="nil"/>
              <w:left w:val="nil"/>
              <w:bottom w:val="nil"/>
              <w:right w:val="nil"/>
            </w:tcBorders>
            <w:shd w:val="clear" w:color="auto" w:fill="auto"/>
            <w:noWrap/>
            <w:hideMark/>
          </w:tcPr>
          <w:p w:rsidR="001A57A4" w:rsidRPr="00D36FCA" w:rsidRDefault="00D36FCA" w:rsidP="001B24B5">
            <w:pPr>
              <w:jc w:val="center"/>
              <w:rPr>
                <w:bCs/>
                <w:iCs/>
              </w:rPr>
            </w:pPr>
            <w:r w:rsidRPr="00D36FCA">
              <w:rPr>
                <w:bCs/>
                <w:iCs/>
              </w:rPr>
              <w:t>200</w:t>
            </w:r>
          </w:p>
        </w:tc>
      </w:tr>
      <w:tr w:rsidR="001A57A4" w:rsidRPr="006B6184" w:rsidTr="001A57A4">
        <w:trPr>
          <w:trHeight w:val="420"/>
          <w:jc w:val="center"/>
        </w:trPr>
        <w:tc>
          <w:tcPr>
            <w:tcW w:w="3700" w:type="dxa"/>
            <w:tcBorders>
              <w:top w:val="nil"/>
              <w:left w:val="nil"/>
              <w:bottom w:val="nil"/>
              <w:right w:val="nil"/>
            </w:tcBorders>
            <w:shd w:val="clear" w:color="auto" w:fill="auto"/>
            <w:noWrap/>
            <w:vAlign w:val="bottom"/>
            <w:hideMark/>
          </w:tcPr>
          <w:p w:rsidR="001A57A4" w:rsidRPr="00D36FCA" w:rsidRDefault="001A57A4" w:rsidP="00D36FCA">
            <w:pPr>
              <w:ind w:left="961"/>
              <w:rPr>
                <w:bCs/>
              </w:rPr>
            </w:pPr>
            <w:r w:rsidRPr="00D36FCA">
              <w:rPr>
                <w:bCs/>
              </w:rPr>
              <w:t>Total Library Participation</w:t>
            </w:r>
          </w:p>
        </w:tc>
        <w:tc>
          <w:tcPr>
            <w:tcW w:w="1563" w:type="dxa"/>
            <w:tcBorders>
              <w:top w:val="nil"/>
              <w:left w:val="nil"/>
              <w:bottom w:val="nil"/>
              <w:right w:val="nil"/>
            </w:tcBorders>
            <w:shd w:val="clear" w:color="auto" w:fill="auto"/>
            <w:hideMark/>
          </w:tcPr>
          <w:p w:rsidR="001A57A4" w:rsidRPr="00D36FCA" w:rsidRDefault="00D36FCA" w:rsidP="001B24B5">
            <w:pPr>
              <w:jc w:val="center"/>
              <w:rPr>
                <w:bCs/>
              </w:rPr>
            </w:pPr>
            <w:r w:rsidRPr="00D36FCA">
              <w:rPr>
                <w:bCs/>
              </w:rPr>
              <w:t>100</w:t>
            </w:r>
          </w:p>
        </w:tc>
        <w:tc>
          <w:tcPr>
            <w:tcW w:w="1897" w:type="dxa"/>
            <w:tcBorders>
              <w:top w:val="nil"/>
              <w:left w:val="nil"/>
              <w:bottom w:val="nil"/>
              <w:right w:val="nil"/>
            </w:tcBorders>
            <w:shd w:val="clear" w:color="auto" w:fill="auto"/>
            <w:hideMark/>
          </w:tcPr>
          <w:p w:rsidR="001A57A4" w:rsidRPr="00D36FCA" w:rsidRDefault="001A57A4" w:rsidP="001B24B5">
            <w:pPr>
              <w:jc w:val="center"/>
              <w:rPr>
                <w:sz w:val="28"/>
                <w:szCs w:val="28"/>
              </w:rPr>
            </w:pPr>
          </w:p>
        </w:tc>
        <w:tc>
          <w:tcPr>
            <w:tcW w:w="2080" w:type="dxa"/>
            <w:gridSpan w:val="2"/>
            <w:tcBorders>
              <w:top w:val="nil"/>
              <w:left w:val="nil"/>
              <w:bottom w:val="nil"/>
              <w:right w:val="nil"/>
            </w:tcBorders>
            <w:shd w:val="clear" w:color="auto" w:fill="auto"/>
            <w:noWrap/>
            <w:hideMark/>
          </w:tcPr>
          <w:p w:rsidR="001A57A4" w:rsidRPr="00D36FCA" w:rsidRDefault="001A57A4" w:rsidP="001B24B5">
            <w:pPr>
              <w:jc w:val="center"/>
              <w:rPr>
                <w:sz w:val="28"/>
                <w:szCs w:val="28"/>
              </w:rPr>
            </w:pPr>
          </w:p>
        </w:tc>
        <w:tc>
          <w:tcPr>
            <w:tcW w:w="1123" w:type="dxa"/>
            <w:gridSpan w:val="2"/>
            <w:tcBorders>
              <w:top w:val="nil"/>
              <w:left w:val="nil"/>
              <w:bottom w:val="nil"/>
              <w:right w:val="nil"/>
            </w:tcBorders>
            <w:shd w:val="clear" w:color="auto" w:fill="auto"/>
            <w:noWrap/>
            <w:hideMark/>
          </w:tcPr>
          <w:p w:rsidR="001A57A4" w:rsidRPr="00D36FCA" w:rsidRDefault="001A57A4" w:rsidP="001B24B5">
            <w:pPr>
              <w:jc w:val="center"/>
              <w:rPr>
                <w:sz w:val="28"/>
                <w:szCs w:val="28"/>
              </w:rPr>
            </w:pPr>
          </w:p>
        </w:tc>
      </w:tr>
      <w:tr w:rsidR="001A57A4" w:rsidRPr="00CF31A8" w:rsidTr="00D36FCA">
        <w:trPr>
          <w:trHeight w:val="80"/>
          <w:jc w:val="center"/>
        </w:trPr>
        <w:tc>
          <w:tcPr>
            <w:tcW w:w="3700" w:type="dxa"/>
            <w:tcBorders>
              <w:top w:val="nil"/>
              <w:left w:val="nil"/>
              <w:bottom w:val="nil"/>
              <w:right w:val="nil"/>
            </w:tcBorders>
            <w:shd w:val="clear" w:color="auto" w:fill="auto"/>
            <w:noWrap/>
            <w:vAlign w:val="bottom"/>
            <w:hideMark/>
          </w:tcPr>
          <w:p w:rsidR="001A57A4" w:rsidRPr="00D36FCA" w:rsidRDefault="001A57A4" w:rsidP="001B24B5">
            <w:pPr>
              <w:rPr>
                <w:sz w:val="22"/>
                <w:szCs w:val="22"/>
              </w:rPr>
            </w:pPr>
          </w:p>
        </w:tc>
        <w:tc>
          <w:tcPr>
            <w:tcW w:w="1563" w:type="dxa"/>
            <w:tcBorders>
              <w:top w:val="nil"/>
              <w:left w:val="nil"/>
              <w:bottom w:val="nil"/>
              <w:right w:val="nil"/>
            </w:tcBorders>
            <w:shd w:val="clear" w:color="auto" w:fill="auto"/>
            <w:hideMark/>
          </w:tcPr>
          <w:p w:rsidR="001A57A4" w:rsidRPr="00D36FCA" w:rsidRDefault="001A57A4" w:rsidP="001B24B5">
            <w:pPr>
              <w:jc w:val="center"/>
              <w:rPr>
                <w:sz w:val="22"/>
                <w:szCs w:val="22"/>
              </w:rPr>
            </w:pPr>
          </w:p>
        </w:tc>
        <w:tc>
          <w:tcPr>
            <w:tcW w:w="1897" w:type="dxa"/>
            <w:tcBorders>
              <w:top w:val="nil"/>
              <w:left w:val="nil"/>
              <w:bottom w:val="nil"/>
              <w:right w:val="nil"/>
            </w:tcBorders>
            <w:shd w:val="clear" w:color="auto" w:fill="auto"/>
            <w:hideMark/>
          </w:tcPr>
          <w:p w:rsidR="001A57A4" w:rsidRPr="00D36FCA" w:rsidRDefault="001A57A4" w:rsidP="001B24B5">
            <w:pPr>
              <w:jc w:val="center"/>
              <w:rPr>
                <w:sz w:val="22"/>
                <w:szCs w:val="22"/>
              </w:rPr>
            </w:pPr>
          </w:p>
        </w:tc>
        <w:tc>
          <w:tcPr>
            <w:tcW w:w="2080" w:type="dxa"/>
            <w:gridSpan w:val="2"/>
            <w:tcBorders>
              <w:top w:val="nil"/>
              <w:left w:val="nil"/>
              <w:bottom w:val="nil"/>
              <w:right w:val="nil"/>
            </w:tcBorders>
            <w:shd w:val="clear" w:color="auto" w:fill="auto"/>
            <w:noWrap/>
            <w:hideMark/>
          </w:tcPr>
          <w:p w:rsidR="001A57A4" w:rsidRPr="00D36FCA" w:rsidRDefault="001A57A4" w:rsidP="001B24B5">
            <w:pPr>
              <w:jc w:val="center"/>
              <w:rPr>
                <w:sz w:val="22"/>
                <w:szCs w:val="22"/>
              </w:rPr>
            </w:pPr>
          </w:p>
        </w:tc>
        <w:tc>
          <w:tcPr>
            <w:tcW w:w="1123" w:type="dxa"/>
            <w:gridSpan w:val="2"/>
            <w:tcBorders>
              <w:top w:val="nil"/>
              <w:left w:val="nil"/>
              <w:bottom w:val="nil"/>
              <w:right w:val="nil"/>
            </w:tcBorders>
            <w:shd w:val="clear" w:color="auto" w:fill="auto"/>
            <w:noWrap/>
            <w:hideMark/>
          </w:tcPr>
          <w:p w:rsidR="001A57A4" w:rsidRPr="00D36FCA" w:rsidRDefault="001A57A4" w:rsidP="001B24B5">
            <w:pPr>
              <w:jc w:val="center"/>
              <w:rPr>
                <w:sz w:val="22"/>
                <w:szCs w:val="22"/>
              </w:rPr>
            </w:pPr>
          </w:p>
        </w:tc>
      </w:tr>
      <w:tr w:rsidR="001A57A4" w:rsidRPr="00CF31A8" w:rsidTr="001A57A4">
        <w:trPr>
          <w:trHeight w:val="300"/>
          <w:jc w:val="center"/>
        </w:trPr>
        <w:tc>
          <w:tcPr>
            <w:tcW w:w="3700" w:type="dxa"/>
            <w:tcBorders>
              <w:top w:val="nil"/>
              <w:left w:val="nil"/>
              <w:bottom w:val="nil"/>
              <w:right w:val="nil"/>
            </w:tcBorders>
            <w:shd w:val="clear" w:color="auto" w:fill="auto"/>
            <w:noWrap/>
            <w:vAlign w:val="bottom"/>
          </w:tcPr>
          <w:p w:rsidR="001A57A4" w:rsidRPr="00D36FCA" w:rsidRDefault="001A57A4" w:rsidP="001B24B5">
            <w:pPr>
              <w:rPr>
                <w:sz w:val="22"/>
                <w:szCs w:val="22"/>
              </w:rPr>
            </w:pPr>
          </w:p>
        </w:tc>
        <w:tc>
          <w:tcPr>
            <w:tcW w:w="1563" w:type="dxa"/>
            <w:tcBorders>
              <w:top w:val="nil"/>
              <w:left w:val="nil"/>
              <w:bottom w:val="nil"/>
              <w:right w:val="nil"/>
            </w:tcBorders>
            <w:shd w:val="clear" w:color="auto" w:fill="auto"/>
          </w:tcPr>
          <w:p w:rsidR="001A57A4" w:rsidRPr="00D36FCA" w:rsidRDefault="001A57A4" w:rsidP="001B24B5">
            <w:pPr>
              <w:jc w:val="center"/>
              <w:rPr>
                <w:sz w:val="22"/>
                <w:szCs w:val="22"/>
              </w:rPr>
            </w:pPr>
          </w:p>
        </w:tc>
        <w:tc>
          <w:tcPr>
            <w:tcW w:w="1897" w:type="dxa"/>
            <w:tcBorders>
              <w:top w:val="nil"/>
              <w:left w:val="nil"/>
              <w:bottom w:val="nil"/>
              <w:right w:val="nil"/>
            </w:tcBorders>
            <w:shd w:val="clear" w:color="auto" w:fill="auto"/>
          </w:tcPr>
          <w:p w:rsidR="001A57A4" w:rsidRPr="00D36FCA" w:rsidRDefault="001A57A4" w:rsidP="001B24B5">
            <w:pPr>
              <w:jc w:val="center"/>
              <w:rPr>
                <w:sz w:val="22"/>
                <w:szCs w:val="22"/>
              </w:rPr>
            </w:pPr>
          </w:p>
        </w:tc>
        <w:tc>
          <w:tcPr>
            <w:tcW w:w="2080" w:type="dxa"/>
            <w:gridSpan w:val="2"/>
            <w:tcBorders>
              <w:top w:val="nil"/>
              <w:left w:val="nil"/>
              <w:bottom w:val="nil"/>
              <w:right w:val="nil"/>
            </w:tcBorders>
            <w:shd w:val="clear" w:color="auto" w:fill="auto"/>
            <w:noWrap/>
            <w:hideMark/>
          </w:tcPr>
          <w:p w:rsidR="001A57A4" w:rsidRPr="00D36FCA" w:rsidRDefault="001A57A4" w:rsidP="001B24B5">
            <w:pPr>
              <w:jc w:val="center"/>
              <w:rPr>
                <w:sz w:val="22"/>
                <w:szCs w:val="22"/>
              </w:rPr>
            </w:pPr>
          </w:p>
        </w:tc>
        <w:tc>
          <w:tcPr>
            <w:tcW w:w="1123" w:type="dxa"/>
            <w:gridSpan w:val="2"/>
            <w:tcBorders>
              <w:top w:val="nil"/>
              <w:left w:val="nil"/>
              <w:bottom w:val="nil"/>
              <w:right w:val="nil"/>
            </w:tcBorders>
            <w:shd w:val="clear" w:color="auto" w:fill="auto"/>
            <w:noWrap/>
            <w:hideMark/>
          </w:tcPr>
          <w:p w:rsidR="001A57A4" w:rsidRPr="00D36FCA" w:rsidRDefault="001A57A4" w:rsidP="001B24B5">
            <w:pPr>
              <w:jc w:val="center"/>
              <w:rPr>
                <w:sz w:val="22"/>
                <w:szCs w:val="22"/>
              </w:rPr>
            </w:pPr>
          </w:p>
        </w:tc>
      </w:tr>
      <w:tr w:rsidR="001A57A4" w:rsidRPr="00CF31A8" w:rsidTr="001B24B5">
        <w:trPr>
          <w:trHeight w:val="300"/>
          <w:jc w:val="center"/>
        </w:trPr>
        <w:tc>
          <w:tcPr>
            <w:tcW w:w="3700" w:type="dxa"/>
            <w:tcBorders>
              <w:top w:val="nil"/>
              <w:left w:val="nil"/>
              <w:bottom w:val="nil"/>
              <w:right w:val="nil"/>
            </w:tcBorders>
            <w:shd w:val="clear" w:color="auto" w:fill="auto"/>
            <w:noWrap/>
            <w:vAlign w:val="bottom"/>
          </w:tcPr>
          <w:p w:rsidR="001A57A4" w:rsidRPr="00D36FCA" w:rsidRDefault="001A57A4" w:rsidP="001B24B5">
            <w:pPr>
              <w:rPr>
                <w:sz w:val="22"/>
                <w:szCs w:val="22"/>
              </w:rPr>
            </w:pPr>
          </w:p>
        </w:tc>
        <w:tc>
          <w:tcPr>
            <w:tcW w:w="1563" w:type="dxa"/>
            <w:tcBorders>
              <w:top w:val="nil"/>
              <w:left w:val="nil"/>
              <w:bottom w:val="nil"/>
              <w:right w:val="nil"/>
            </w:tcBorders>
            <w:shd w:val="clear" w:color="auto" w:fill="auto"/>
          </w:tcPr>
          <w:p w:rsidR="001A57A4" w:rsidRPr="00D36FCA" w:rsidRDefault="001A57A4" w:rsidP="001B24B5">
            <w:pPr>
              <w:jc w:val="center"/>
              <w:rPr>
                <w:sz w:val="22"/>
                <w:szCs w:val="22"/>
              </w:rPr>
            </w:pPr>
          </w:p>
        </w:tc>
        <w:tc>
          <w:tcPr>
            <w:tcW w:w="1972" w:type="dxa"/>
            <w:gridSpan w:val="2"/>
            <w:tcBorders>
              <w:top w:val="nil"/>
              <w:left w:val="nil"/>
              <w:bottom w:val="nil"/>
              <w:right w:val="nil"/>
            </w:tcBorders>
            <w:shd w:val="clear" w:color="auto" w:fill="auto"/>
          </w:tcPr>
          <w:p w:rsidR="001A57A4" w:rsidRPr="00D36FCA" w:rsidRDefault="001A57A4" w:rsidP="001B24B5">
            <w:pPr>
              <w:jc w:val="center"/>
              <w:rPr>
                <w:sz w:val="22"/>
                <w:szCs w:val="22"/>
              </w:rPr>
            </w:pPr>
          </w:p>
        </w:tc>
        <w:tc>
          <w:tcPr>
            <w:tcW w:w="2080" w:type="dxa"/>
            <w:gridSpan w:val="2"/>
            <w:tcBorders>
              <w:top w:val="nil"/>
              <w:left w:val="nil"/>
              <w:bottom w:val="nil"/>
              <w:right w:val="nil"/>
            </w:tcBorders>
            <w:shd w:val="clear" w:color="auto" w:fill="auto"/>
            <w:noWrap/>
            <w:hideMark/>
          </w:tcPr>
          <w:p w:rsidR="001A57A4" w:rsidRPr="00D36FCA" w:rsidRDefault="001A57A4" w:rsidP="001B24B5">
            <w:pPr>
              <w:jc w:val="center"/>
              <w:rPr>
                <w:sz w:val="22"/>
                <w:szCs w:val="22"/>
              </w:rPr>
            </w:pPr>
          </w:p>
        </w:tc>
        <w:tc>
          <w:tcPr>
            <w:tcW w:w="1048" w:type="dxa"/>
            <w:tcBorders>
              <w:top w:val="nil"/>
              <w:left w:val="nil"/>
              <w:bottom w:val="nil"/>
              <w:right w:val="nil"/>
            </w:tcBorders>
            <w:shd w:val="clear" w:color="auto" w:fill="auto"/>
            <w:noWrap/>
            <w:hideMark/>
          </w:tcPr>
          <w:p w:rsidR="001A57A4" w:rsidRPr="00D36FCA" w:rsidRDefault="001A57A4" w:rsidP="001B24B5">
            <w:pPr>
              <w:jc w:val="center"/>
              <w:rPr>
                <w:sz w:val="22"/>
                <w:szCs w:val="22"/>
              </w:rPr>
            </w:pPr>
          </w:p>
        </w:tc>
      </w:tr>
    </w:tbl>
    <w:p w:rsidR="001A57A4" w:rsidRDefault="001A57A4" w:rsidP="001A57A4">
      <w:proofErr w:type="gramStart"/>
      <w:r>
        <w:t>iv) Assessment</w:t>
      </w:r>
      <w:proofErr w:type="gramEnd"/>
      <w:r>
        <w:t xml:space="preserve"> of individual library operations and needs</w:t>
      </w:r>
    </w:p>
    <w:p w:rsidR="001A57A4" w:rsidRDefault="001A57A4" w:rsidP="001A57A4"/>
    <w:p w:rsidR="001A57A4" w:rsidRDefault="001A57A4" w:rsidP="001A57A4">
      <w:pPr>
        <w:ind w:left="1985" w:hanging="1440"/>
      </w:pPr>
      <w:r>
        <w:t xml:space="preserve">Indicator 6 </w:t>
      </w:r>
      <w:r>
        <w:tab/>
        <w:t>Number</w:t>
      </w:r>
      <w:r w:rsidRPr="00B24BF9">
        <w:t xml:space="preserve"> of interactions (e.g. visits, meetings) by size and type of library together with information on the reasons </w:t>
      </w:r>
      <w:r>
        <w:t>for and results of interactions</w:t>
      </w:r>
    </w:p>
    <w:p w:rsidR="001A57A4" w:rsidRDefault="001A57A4" w:rsidP="001A57A4"/>
    <w:tbl>
      <w:tblPr>
        <w:tblStyle w:val="TableGrid"/>
        <w:tblW w:w="0" w:type="auto"/>
        <w:jc w:val="center"/>
        <w:tblLook w:val="04A0" w:firstRow="1" w:lastRow="0" w:firstColumn="1" w:lastColumn="0" w:noHBand="0" w:noVBand="1"/>
      </w:tblPr>
      <w:tblGrid>
        <w:gridCol w:w="1277"/>
        <w:gridCol w:w="850"/>
        <w:gridCol w:w="1062"/>
        <w:gridCol w:w="1155"/>
        <w:gridCol w:w="1243"/>
        <w:gridCol w:w="956"/>
        <w:gridCol w:w="996"/>
        <w:gridCol w:w="1076"/>
        <w:gridCol w:w="961"/>
      </w:tblGrid>
      <w:tr w:rsidR="001A57A4" w:rsidTr="001B24B5">
        <w:trPr>
          <w:jc w:val="center"/>
        </w:trPr>
        <w:tc>
          <w:tcPr>
            <w:tcW w:w="1293" w:type="dxa"/>
          </w:tcPr>
          <w:p w:rsidR="001A57A4" w:rsidRDefault="001A57A4" w:rsidP="001B24B5">
            <w:r>
              <w:t>Population Size</w:t>
            </w:r>
          </w:p>
        </w:tc>
        <w:tc>
          <w:tcPr>
            <w:tcW w:w="925" w:type="dxa"/>
          </w:tcPr>
          <w:p w:rsidR="001A57A4" w:rsidRDefault="001A57A4" w:rsidP="001B24B5">
            <w:r>
              <w:t>0-2,500</w:t>
            </w:r>
          </w:p>
        </w:tc>
        <w:tc>
          <w:tcPr>
            <w:tcW w:w="1241" w:type="dxa"/>
          </w:tcPr>
          <w:p w:rsidR="001A57A4" w:rsidRDefault="001A57A4" w:rsidP="001B24B5">
            <w:r>
              <w:t>2,501-5,000</w:t>
            </w:r>
          </w:p>
        </w:tc>
        <w:tc>
          <w:tcPr>
            <w:tcW w:w="1377" w:type="dxa"/>
          </w:tcPr>
          <w:p w:rsidR="001A57A4" w:rsidRDefault="001A57A4" w:rsidP="001B24B5">
            <w:r>
              <w:t>5,001-15,000</w:t>
            </w:r>
          </w:p>
        </w:tc>
        <w:tc>
          <w:tcPr>
            <w:tcW w:w="1471" w:type="dxa"/>
          </w:tcPr>
          <w:p w:rsidR="001A57A4" w:rsidRDefault="001A57A4" w:rsidP="001B24B5">
            <w:r>
              <w:t>15,001-30,000</w:t>
            </w:r>
          </w:p>
        </w:tc>
        <w:tc>
          <w:tcPr>
            <w:tcW w:w="956" w:type="dxa"/>
          </w:tcPr>
          <w:p w:rsidR="001A57A4" w:rsidRDefault="001A57A4" w:rsidP="001B24B5">
            <w:r>
              <w:t>30,001-50,000</w:t>
            </w:r>
          </w:p>
        </w:tc>
        <w:tc>
          <w:tcPr>
            <w:tcW w:w="996" w:type="dxa"/>
          </w:tcPr>
          <w:p w:rsidR="001A57A4" w:rsidRDefault="001A57A4" w:rsidP="001B24B5">
            <w:r>
              <w:t>50,001-100,000</w:t>
            </w:r>
          </w:p>
        </w:tc>
        <w:tc>
          <w:tcPr>
            <w:tcW w:w="1076" w:type="dxa"/>
          </w:tcPr>
          <w:p w:rsidR="001A57A4" w:rsidRDefault="001A57A4" w:rsidP="001B24B5">
            <w:r>
              <w:t>100,001-250,000</w:t>
            </w:r>
          </w:p>
        </w:tc>
        <w:tc>
          <w:tcPr>
            <w:tcW w:w="1033" w:type="dxa"/>
          </w:tcPr>
          <w:p w:rsidR="001A57A4" w:rsidRDefault="001A57A4" w:rsidP="001B24B5">
            <w:r>
              <w:t xml:space="preserve">First </w:t>
            </w:r>
          </w:p>
          <w:p w:rsidR="001A57A4" w:rsidRDefault="001A57A4" w:rsidP="001B24B5">
            <w:r>
              <w:t>Nation</w:t>
            </w:r>
          </w:p>
        </w:tc>
      </w:tr>
      <w:tr w:rsidR="001A57A4" w:rsidTr="001B24B5">
        <w:trPr>
          <w:jc w:val="center"/>
        </w:trPr>
        <w:tc>
          <w:tcPr>
            <w:tcW w:w="1293" w:type="dxa"/>
          </w:tcPr>
          <w:p w:rsidR="001A57A4" w:rsidRDefault="001A57A4" w:rsidP="001B24B5">
            <w:r>
              <w:t>Visits</w:t>
            </w:r>
          </w:p>
        </w:tc>
        <w:tc>
          <w:tcPr>
            <w:tcW w:w="925" w:type="dxa"/>
          </w:tcPr>
          <w:p w:rsidR="001A57A4" w:rsidRDefault="00D36FCA" w:rsidP="001B24B5">
            <w:r>
              <w:t>48</w:t>
            </w:r>
          </w:p>
        </w:tc>
        <w:tc>
          <w:tcPr>
            <w:tcW w:w="1241" w:type="dxa"/>
          </w:tcPr>
          <w:p w:rsidR="001A57A4" w:rsidRDefault="00D36FCA" w:rsidP="001B24B5">
            <w:r>
              <w:t>30</w:t>
            </w:r>
          </w:p>
        </w:tc>
        <w:tc>
          <w:tcPr>
            <w:tcW w:w="1377" w:type="dxa"/>
          </w:tcPr>
          <w:p w:rsidR="001A57A4" w:rsidRDefault="001A57A4" w:rsidP="001B24B5">
            <w:r>
              <w:t>7</w:t>
            </w:r>
          </w:p>
        </w:tc>
        <w:tc>
          <w:tcPr>
            <w:tcW w:w="1471" w:type="dxa"/>
          </w:tcPr>
          <w:p w:rsidR="001A57A4" w:rsidRDefault="001A57A4" w:rsidP="001B24B5">
            <w:r>
              <w:t>1</w:t>
            </w:r>
          </w:p>
        </w:tc>
        <w:tc>
          <w:tcPr>
            <w:tcW w:w="956" w:type="dxa"/>
          </w:tcPr>
          <w:p w:rsidR="001A57A4" w:rsidRDefault="00D36FCA" w:rsidP="001B24B5">
            <w:r>
              <w:t>1</w:t>
            </w:r>
          </w:p>
        </w:tc>
        <w:tc>
          <w:tcPr>
            <w:tcW w:w="996" w:type="dxa"/>
          </w:tcPr>
          <w:p w:rsidR="001A57A4" w:rsidRDefault="001A57A4" w:rsidP="001B24B5">
            <w:r>
              <w:t>2</w:t>
            </w:r>
          </w:p>
        </w:tc>
        <w:tc>
          <w:tcPr>
            <w:tcW w:w="1076" w:type="dxa"/>
          </w:tcPr>
          <w:p w:rsidR="001A57A4" w:rsidRDefault="00D36FCA" w:rsidP="001B24B5">
            <w:r>
              <w:t>3</w:t>
            </w:r>
          </w:p>
        </w:tc>
        <w:tc>
          <w:tcPr>
            <w:tcW w:w="1033" w:type="dxa"/>
          </w:tcPr>
          <w:p w:rsidR="001A57A4" w:rsidRDefault="00D36FCA" w:rsidP="001B24B5">
            <w:r>
              <w:t>28</w:t>
            </w:r>
          </w:p>
        </w:tc>
      </w:tr>
      <w:tr w:rsidR="001A57A4" w:rsidTr="001B24B5">
        <w:trPr>
          <w:jc w:val="center"/>
        </w:trPr>
        <w:tc>
          <w:tcPr>
            <w:tcW w:w="1293" w:type="dxa"/>
          </w:tcPr>
          <w:p w:rsidR="001A57A4" w:rsidRDefault="001A57A4" w:rsidP="001B24B5">
            <w:r>
              <w:t>Meetings</w:t>
            </w:r>
          </w:p>
        </w:tc>
        <w:tc>
          <w:tcPr>
            <w:tcW w:w="925" w:type="dxa"/>
          </w:tcPr>
          <w:p w:rsidR="001A57A4" w:rsidRDefault="001A57A4" w:rsidP="001B24B5">
            <w:r>
              <w:t>65</w:t>
            </w:r>
          </w:p>
        </w:tc>
        <w:tc>
          <w:tcPr>
            <w:tcW w:w="1241" w:type="dxa"/>
          </w:tcPr>
          <w:p w:rsidR="001A57A4" w:rsidRDefault="001A57A4" w:rsidP="001B24B5">
            <w:r>
              <w:t>12</w:t>
            </w:r>
          </w:p>
        </w:tc>
        <w:tc>
          <w:tcPr>
            <w:tcW w:w="1377" w:type="dxa"/>
          </w:tcPr>
          <w:p w:rsidR="001A57A4" w:rsidRDefault="001A57A4" w:rsidP="001B24B5">
            <w:r>
              <w:t>31</w:t>
            </w:r>
          </w:p>
        </w:tc>
        <w:tc>
          <w:tcPr>
            <w:tcW w:w="1471" w:type="dxa"/>
          </w:tcPr>
          <w:p w:rsidR="001A57A4" w:rsidRDefault="001A57A4" w:rsidP="001B24B5">
            <w:r>
              <w:t>3</w:t>
            </w:r>
          </w:p>
        </w:tc>
        <w:tc>
          <w:tcPr>
            <w:tcW w:w="956" w:type="dxa"/>
          </w:tcPr>
          <w:p w:rsidR="001A57A4" w:rsidRDefault="001A57A4" w:rsidP="001B24B5">
            <w:r>
              <w:t>1</w:t>
            </w:r>
          </w:p>
        </w:tc>
        <w:tc>
          <w:tcPr>
            <w:tcW w:w="996" w:type="dxa"/>
          </w:tcPr>
          <w:p w:rsidR="001A57A4" w:rsidRDefault="001A57A4" w:rsidP="001B24B5">
            <w:r>
              <w:t>4</w:t>
            </w:r>
          </w:p>
        </w:tc>
        <w:tc>
          <w:tcPr>
            <w:tcW w:w="1076" w:type="dxa"/>
          </w:tcPr>
          <w:p w:rsidR="001A57A4" w:rsidRDefault="001A57A4" w:rsidP="001B24B5">
            <w:r>
              <w:t>3</w:t>
            </w:r>
          </w:p>
        </w:tc>
        <w:tc>
          <w:tcPr>
            <w:tcW w:w="1033" w:type="dxa"/>
          </w:tcPr>
          <w:p w:rsidR="001A57A4" w:rsidRDefault="001A57A4" w:rsidP="001B24B5">
            <w:r>
              <w:t>21</w:t>
            </w:r>
          </w:p>
        </w:tc>
      </w:tr>
    </w:tbl>
    <w:p w:rsidR="001A57A4" w:rsidRDefault="001A57A4" w:rsidP="001A57A4"/>
    <w:p w:rsidR="001A57A4" w:rsidRDefault="001A57A4" w:rsidP="001A57A4">
      <w:pPr>
        <w:tabs>
          <w:tab w:val="left" w:pos="1985"/>
        </w:tabs>
      </w:pPr>
    </w:p>
    <w:p w:rsidR="001A57A4" w:rsidRDefault="001A57A4" w:rsidP="001A57A4">
      <w:r>
        <w:t>v) Assist organization(s) with establishing a public or contract library</w:t>
      </w:r>
    </w:p>
    <w:p w:rsidR="001A57A4" w:rsidRDefault="001A57A4" w:rsidP="001A57A4"/>
    <w:p w:rsidR="001A57A4" w:rsidRDefault="001A57A4" w:rsidP="001A57A4">
      <w:pPr>
        <w:ind w:left="1985" w:hanging="1418"/>
      </w:pPr>
      <w:r>
        <w:t xml:space="preserve">Indicator 7 </w:t>
      </w:r>
      <w:r>
        <w:tab/>
        <w:t>Number of new libraries started or restarted</w:t>
      </w:r>
    </w:p>
    <w:p w:rsidR="001A57A4" w:rsidRDefault="00D36FCA" w:rsidP="001A57A4">
      <w:pPr>
        <w:ind w:left="1985"/>
      </w:pPr>
      <w:r>
        <w:t>Target</w:t>
      </w:r>
      <w:proofErr w:type="gramStart"/>
      <w:r>
        <w:t>:1</w:t>
      </w:r>
      <w:proofErr w:type="gramEnd"/>
    </w:p>
    <w:p w:rsidR="001A57A4" w:rsidRDefault="001A57A4" w:rsidP="001A57A4"/>
    <w:p w:rsidR="001A57A4" w:rsidRDefault="001A57A4" w:rsidP="001A57A4">
      <w:proofErr w:type="gramStart"/>
      <w:r>
        <w:t>vi) Describe</w:t>
      </w:r>
      <w:proofErr w:type="gramEnd"/>
      <w:r>
        <w:t xml:space="preserve"> how OLS - North identifies and determines the programs and services that will best serve client libraries</w:t>
      </w:r>
    </w:p>
    <w:p w:rsidR="001A57A4" w:rsidRDefault="001A57A4" w:rsidP="001A57A4"/>
    <w:p w:rsidR="001A57A4" w:rsidRDefault="001A57A4" w:rsidP="001A57A4">
      <w:pPr>
        <w:ind w:left="1985" w:hanging="1418"/>
      </w:pPr>
      <w:r>
        <w:t>Indicator 8</w:t>
      </w:r>
      <w:r>
        <w:tab/>
        <w:t>Description of process used by OLS - North to identify and determine needs of client libraries. Provide quantitative information where possible (e.g. number of new programs or services and reasons for introducing them, number of programs and services amended or stopped and reasons for the amendment or cessation.</w:t>
      </w:r>
    </w:p>
    <w:p w:rsidR="001A57A4" w:rsidRDefault="001A57A4" w:rsidP="001A57A4">
      <w:pPr>
        <w:ind w:left="1440" w:hanging="1440"/>
      </w:pPr>
    </w:p>
    <w:p w:rsidR="001A57A4" w:rsidRDefault="001A57A4" w:rsidP="00D36FCA">
      <w:pPr>
        <w:tabs>
          <w:tab w:val="left" w:pos="1985"/>
        </w:tabs>
        <w:ind w:left="1985" w:hanging="1440"/>
      </w:pPr>
      <w:r>
        <w:tab/>
      </w:r>
      <w:r w:rsidR="00D36FCA">
        <w:t>No changes expected to process</w:t>
      </w:r>
    </w:p>
    <w:p w:rsidR="001A57A4" w:rsidRDefault="001A57A4" w:rsidP="001A57A4">
      <w:pPr>
        <w:ind w:left="1985"/>
      </w:pPr>
      <w:r>
        <w:t xml:space="preserve"> </w:t>
      </w:r>
    </w:p>
    <w:p w:rsidR="001A57A4" w:rsidRDefault="001A57A4" w:rsidP="001A57A4">
      <w:pPr>
        <w:ind w:left="1985"/>
      </w:pPr>
      <w:r>
        <w:t xml:space="preserve">New Service: </w:t>
      </w:r>
      <w:r w:rsidR="00D36FCA">
        <w:t>0</w:t>
      </w:r>
    </w:p>
    <w:p w:rsidR="001A57A4" w:rsidRDefault="001A57A4" w:rsidP="001A57A4">
      <w:pPr>
        <w:ind w:left="1985"/>
      </w:pPr>
      <w:r>
        <w:t>Reduc</w:t>
      </w:r>
      <w:r w:rsidR="00D36FCA">
        <w:t>ed services: 0</w:t>
      </w:r>
    </w:p>
    <w:p w:rsidR="001A57A4" w:rsidRDefault="00D36FCA" w:rsidP="001A57A4">
      <w:pPr>
        <w:ind w:left="1985"/>
      </w:pPr>
      <w:r>
        <w:lastRenderedPageBreak/>
        <w:t>Services stopped: 0</w:t>
      </w:r>
    </w:p>
    <w:p w:rsidR="001A57A4" w:rsidRDefault="001A57A4" w:rsidP="001A57A4">
      <w:pPr>
        <w:ind w:left="1440"/>
      </w:pPr>
    </w:p>
    <w:p w:rsidR="001A57A4" w:rsidRPr="00E57A79" w:rsidRDefault="001A57A4" w:rsidP="001A57A4">
      <w:pPr>
        <w:rPr>
          <w:b/>
        </w:rPr>
      </w:pPr>
      <w:r w:rsidRPr="00E57A79">
        <w:rPr>
          <w:b/>
        </w:rPr>
        <w:t xml:space="preserve">Performance Requirement and Outcome C </w:t>
      </w:r>
    </w:p>
    <w:p w:rsidR="001A57A4" w:rsidRDefault="001A57A4" w:rsidP="001A57A4">
      <w:pPr>
        <w:ind w:left="1985"/>
      </w:pPr>
    </w:p>
    <w:p w:rsidR="001A57A4" w:rsidRDefault="001A57A4" w:rsidP="001A57A4">
      <w:r>
        <w:t>Improve quality and quantity of data received by the Province in order to improve evidence-based policy and program development</w:t>
      </w:r>
    </w:p>
    <w:p w:rsidR="001A57A4" w:rsidRDefault="001A57A4" w:rsidP="001A57A4"/>
    <w:p w:rsidR="001A57A4" w:rsidRDefault="001A57A4" w:rsidP="001A57A4">
      <w:r>
        <w:t>vii) Assist public libraries with completing and submitting timely and accurate applications and reports:</w:t>
      </w:r>
    </w:p>
    <w:p w:rsidR="001A57A4" w:rsidRDefault="001A57A4" w:rsidP="001A57A4"/>
    <w:p w:rsidR="001A57A4" w:rsidRDefault="001A57A4" w:rsidP="001A57A4">
      <w:pPr>
        <w:pStyle w:val="ListParagraph"/>
        <w:numPr>
          <w:ilvl w:val="0"/>
          <w:numId w:val="37"/>
        </w:numPr>
      </w:pPr>
      <w:r>
        <w:t>Public Library Operation Grant, Pay Equity, First Nation Salary Supplement Applications</w:t>
      </w:r>
    </w:p>
    <w:p w:rsidR="001A57A4" w:rsidRDefault="001A57A4" w:rsidP="001A57A4">
      <w:pPr>
        <w:pStyle w:val="ListParagraph"/>
        <w:numPr>
          <w:ilvl w:val="0"/>
          <w:numId w:val="37"/>
        </w:numPr>
      </w:pPr>
      <w:r>
        <w:t>The Annual Survey of Public Libraries</w:t>
      </w:r>
    </w:p>
    <w:p w:rsidR="001A57A4" w:rsidRDefault="001A57A4" w:rsidP="001A57A4">
      <w:pPr>
        <w:pStyle w:val="ListParagraph"/>
        <w:numPr>
          <w:ilvl w:val="0"/>
          <w:numId w:val="37"/>
        </w:numPr>
      </w:pPr>
      <w:r>
        <w:t>Ontario Libraries Capacity Fund-ITS and other provincial grant applications and report as applicable</w:t>
      </w:r>
    </w:p>
    <w:p w:rsidR="001A57A4" w:rsidRDefault="001A57A4" w:rsidP="001A57A4">
      <w:pPr>
        <w:pStyle w:val="ListParagraph"/>
        <w:numPr>
          <w:ilvl w:val="0"/>
          <w:numId w:val="37"/>
        </w:numPr>
      </w:pPr>
      <w:r>
        <w:t>Other information or reports as required by the province</w:t>
      </w:r>
    </w:p>
    <w:p w:rsidR="001A57A4" w:rsidRDefault="001A57A4" w:rsidP="001A57A4">
      <w:pPr>
        <w:pStyle w:val="ListParagraph"/>
      </w:pPr>
    </w:p>
    <w:p w:rsidR="001A57A4" w:rsidRDefault="001A57A4" w:rsidP="001A57A4">
      <w:pPr>
        <w:pStyle w:val="ListParagraph"/>
        <w:ind w:left="1985" w:hanging="1440"/>
      </w:pPr>
      <w:r>
        <w:t>Indicator 9</w:t>
      </w:r>
      <w:r>
        <w:tab/>
        <w:t>The ministry will monitor the number of libraries submitting complete and accurate information within deadlines.</w:t>
      </w:r>
    </w:p>
    <w:p w:rsidR="001A57A4" w:rsidRDefault="001A57A4" w:rsidP="001A57A4">
      <w:pPr>
        <w:pStyle w:val="ListParagraph"/>
        <w:ind w:left="1440" w:hanging="1440"/>
      </w:pPr>
    </w:p>
    <w:p w:rsidR="00D36FCA" w:rsidRDefault="001A57A4" w:rsidP="001A57A4">
      <w:pPr>
        <w:pStyle w:val="ListParagraph"/>
        <w:ind w:left="1985" w:hanging="1440"/>
      </w:pPr>
      <w:r>
        <w:tab/>
      </w:r>
      <w:r w:rsidR="00D36FCA">
        <w:t>240</w:t>
      </w:r>
      <w:r>
        <w:t xml:space="preserve"> Annual Survey questions</w:t>
      </w:r>
    </w:p>
    <w:p w:rsidR="001A57A4" w:rsidRPr="005A03A9" w:rsidRDefault="001A57A4" w:rsidP="00D36FCA">
      <w:pPr>
        <w:pStyle w:val="ListParagraph"/>
        <w:ind w:left="1985" w:hanging="1440"/>
      </w:pPr>
      <w:r>
        <w:t xml:space="preserve"> </w:t>
      </w:r>
      <w:r w:rsidR="00D36FCA">
        <w:tab/>
        <w:t>15</w:t>
      </w:r>
      <w:r>
        <w:t>0 Public Library Operating Grants Program questions</w:t>
      </w:r>
    </w:p>
    <w:p w:rsidR="00471394" w:rsidRDefault="00D36FCA"/>
    <w:sectPr w:rsidR="004713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E7001"/>
    <w:multiLevelType w:val="multilevel"/>
    <w:tmpl w:val="33A6E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45B4C1B"/>
    <w:multiLevelType w:val="hybridMultilevel"/>
    <w:tmpl w:val="FBB854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05CC0064"/>
    <w:multiLevelType w:val="hybridMultilevel"/>
    <w:tmpl w:val="6C8CC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0093E"/>
    <w:multiLevelType w:val="hybridMultilevel"/>
    <w:tmpl w:val="FCE45644"/>
    <w:lvl w:ilvl="0" w:tplc="58E49014">
      <w:start w:val="1"/>
      <w:numFmt w:val="decimal"/>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4">
    <w:nsid w:val="0832187B"/>
    <w:multiLevelType w:val="hybridMultilevel"/>
    <w:tmpl w:val="221614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8666309"/>
    <w:multiLevelType w:val="hybridMultilevel"/>
    <w:tmpl w:val="30408A68"/>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nsid w:val="0A3956FF"/>
    <w:multiLevelType w:val="hybridMultilevel"/>
    <w:tmpl w:val="78EC5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103AB"/>
    <w:multiLevelType w:val="hybridMultilevel"/>
    <w:tmpl w:val="90360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nsid w:val="154538FD"/>
    <w:multiLevelType w:val="hybridMultilevel"/>
    <w:tmpl w:val="0A0817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9F73D45"/>
    <w:multiLevelType w:val="hybridMultilevel"/>
    <w:tmpl w:val="7EA4B936"/>
    <w:lvl w:ilvl="0" w:tplc="10090003">
      <w:start w:val="1"/>
      <w:numFmt w:val="bullet"/>
      <w:lvlText w:val="o"/>
      <w:lvlJc w:val="left"/>
      <w:pPr>
        <w:ind w:left="1440" w:hanging="360"/>
      </w:pPr>
      <w:rPr>
        <w:rFonts w:ascii="Courier New" w:hAnsi="Courier New" w:cs="Courier New"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0">
    <w:nsid w:val="1CB91B48"/>
    <w:multiLevelType w:val="hybridMultilevel"/>
    <w:tmpl w:val="C838B0C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nsid w:val="1CDE1D03"/>
    <w:multiLevelType w:val="multilevel"/>
    <w:tmpl w:val="9EB8989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2">
    <w:nsid w:val="1E665823"/>
    <w:multiLevelType w:val="hybridMultilevel"/>
    <w:tmpl w:val="F0DE12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nsid w:val="2221078D"/>
    <w:multiLevelType w:val="hybridMultilevel"/>
    <w:tmpl w:val="C51C4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26084B"/>
    <w:multiLevelType w:val="hybridMultilevel"/>
    <w:tmpl w:val="AAA2BD06"/>
    <w:lvl w:ilvl="0" w:tplc="10090019">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nsid w:val="28296BCD"/>
    <w:multiLevelType w:val="multilevel"/>
    <w:tmpl w:val="B902FFC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6">
    <w:nsid w:val="29171413"/>
    <w:multiLevelType w:val="hybridMultilevel"/>
    <w:tmpl w:val="79F8B1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2C684519"/>
    <w:multiLevelType w:val="hybridMultilevel"/>
    <w:tmpl w:val="022003F6"/>
    <w:lvl w:ilvl="0" w:tplc="10090001">
      <w:start w:val="1"/>
      <w:numFmt w:val="bullet"/>
      <w:lvlText w:val=""/>
      <w:lvlJc w:val="left"/>
      <w:pPr>
        <w:ind w:left="786" w:hanging="360"/>
      </w:pPr>
      <w:rPr>
        <w:rFonts w:ascii="Symbol" w:hAnsi="Symbol" w:hint="default"/>
      </w:rPr>
    </w:lvl>
    <w:lvl w:ilvl="1" w:tplc="10090003">
      <w:start w:val="1"/>
      <w:numFmt w:val="bullet"/>
      <w:lvlText w:val="o"/>
      <w:lvlJc w:val="left"/>
      <w:pPr>
        <w:ind w:left="1506" w:hanging="360"/>
      </w:pPr>
      <w:rPr>
        <w:rFonts w:ascii="Courier New" w:hAnsi="Courier New" w:cs="Courier New" w:hint="default"/>
      </w:rPr>
    </w:lvl>
    <w:lvl w:ilvl="2" w:tplc="10090005">
      <w:start w:val="1"/>
      <w:numFmt w:val="bullet"/>
      <w:lvlText w:val=""/>
      <w:lvlJc w:val="left"/>
      <w:pPr>
        <w:ind w:left="2226" w:hanging="360"/>
      </w:pPr>
      <w:rPr>
        <w:rFonts w:ascii="Wingdings" w:hAnsi="Wingdings" w:hint="default"/>
      </w:rPr>
    </w:lvl>
    <w:lvl w:ilvl="3" w:tplc="10090001" w:tentative="1">
      <w:start w:val="1"/>
      <w:numFmt w:val="bullet"/>
      <w:lvlText w:val=""/>
      <w:lvlJc w:val="left"/>
      <w:pPr>
        <w:ind w:left="2946" w:hanging="360"/>
      </w:pPr>
      <w:rPr>
        <w:rFonts w:ascii="Symbol" w:hAnsi="Symbol" w:hint="default"/>
      </w:rPr>
    </w:lvl>
    <w:lvl w:ilvl="4" w:tplc="10090003" w:tentative="1">
      <w:start w:val="1"/>
      <w:numFmt w:val="bullet"/>
      <w:lvlText w:val="o"/>
      <w:lvlJc w:val="left"/>
      <w:pPr>
        <w:ind w:left="3666" w:hanging="360"/>
      </w:pPr>
      <w:rPr>
        <w:rFonts w:ascii="Courier New" w:hAnsi="Courier New" w:cs="Courier New" w:hint="default"/>
      </w:rPr>
    </w:lvl>
    <w:lvl w:ilvl="5" w:tplc="10090005" w:tentative="1">
      <w:start w:val="1"/>
      <w:numFmt w:val="bullet"/>
      <w:lvlText w:val=""/>
      <w:lvlJc w:val="left"/>
      <w:pPr>
        <w:ind w:left="4386" w:hanging="360"/>
      </w:pPr>
      <w:rPr>
        <w:rFonts w:ascii="Wingdings" w:hAnsi="Wingdings" w:hint="default"/>
      </w:rPr>
    </w:lvl>
    <w:lvl w:ilvl="6" w:tplc="10090001" w:tentative="1">
      <w:start w:val="1"/>
      <w:numFmt w:val="bullet"/>
      <w:lvlText w:val=""/>
      <w:lvlJc w:val="left"/>
      <w:pPr>
        <w:ind w:left="5106" w:hanging="360"/>
      </w:pPr>
      <w:rPr>
        <w:rFonts w:ascii="Symbol" w:hAnsi="Symbol" w:hint="default"/>
      </w:rPr>
    </w:lvl>
    <w:lvl w:ilvl="7" w:tplc="10090003" w:tentative="1">
      <w:start w:val="1"/>
      <w:numFmt w:val="bullet"/>
      <w:lvlText w:val="o"/>
      <w:lvlJc w:val="left"/>
      <w:pPr>
        <w:ind w:left="5826" w:hanging="360"/>
      </w:pPr>
      <w:rPr>
        <w:rFonts w:ascii="Courier New" w:hAnsi="Courier New" w:cs="Courier New" w:hint="default"/>
      </w:rPr>
    </w:lvl>
    <w:lvl w:ilvl="8" w:tplc="10090005" w:tentative="1">
      <w:start w:val="1"/>
      <w:numFmt w:val="bullet"/>
      <w:lvlText w:val=""/>
      <w:lvlJc w:val="left"/>
      <w:pPr>
        <w:ind w:left="6546" w:hanging="360"/>
      </w:pPr>
      <w:rPr>
        <w:rFonts w:ascii="Wingdings" w:hAnsi="Wingdings" w:hint="default"/>
      </w:rPr>
    </w:lvl>
  </w:abstractNum>
  <w:abstractNum w:abstractNumId="18">
    <w:nsid w:val="2ECF728E"/>
    <w:multiLevelType w:val="hybridMultilevel"/>
    <w:tmpl w:val="5376259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42355CD"/>
    <w:multiLevelType w:val="hybridMultilevel"/>
    <w:tmpl w:val="12FC9C3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35275645"/>
    <w:multiLevelType w:val="hybridMultilevel"/>
    <w:tmpl w:val="A04E6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F163EF"/>
    <w:multiLevelType w:val="hybridMultilevel"/>
    <w:tmpl w:val="24FE9E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3E6A2EE3"/>
    <w:multiLevelType w:val="hybridMultilevel"/>
    <w:tmpl w:val="368E6A1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EC53DE5"/>
    <w:multiLevelType w:val="hybridMultilevel"/>
    <w:tmpl w:val="011CCA8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1">
      <w:start w:val="1"/>
      <w:numFmt w:val="bullet"/>
      <w:lvlText w:val=""/>
      <w:lvlJc w:val="left"/>
      <w:pPr>
        <w:ind w:left="2160" w:hanging="360"/>
      </w:pPr>
      <w:rPr>
        <w:rFonts w:ascii="Symbol" w:hAnsi="Symbol"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3ECA0E18"/>
    <w:multiLevelType w:val="hybridMultilevel"/>
    <w:tmpl w:val="3BCA0710"/>
    <w:lvl w:ilvl="0" w:tplc="E3387F0A">
      <w:start w:val="1"/>
      <w:numFmt w:val="lowerRoman"/>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nsid w:val="40A2508B"/>
    <w:multiLevelType w:val="hybridMultilevel"/>
    <w:tmpl w:val="424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6B6041"/>
    <w:multiLevelType w:val="multilevel"/>
    <w:tmpl w:val="EC5E5F70"/>
    <w:lvl w:ilvl="0">
      <w:start w:val="1"/>
      <w:numFmt w:val="decimal"/>
      <w:lvlText w:val="%1."/>
      <w:lvlJc w:val="left"/>
      <w:pPr>
        <w:ind w:left="720" w:firstLine="360"/>
      </w:pPr>
      <w:rPr>
        <w:b w:val="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7">
    <w:nsid w:val="420D1C3A"/>
    <w:multiLevelType w:val="hybridMultilevel"/>
    <w:tmpl w:val="500689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48D85B21"/>
    <w:multiLevelType w:val="hybridMultilevel"/>
    <w:tmpl w:val="A3E894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nsid w:val="48FB1729"/>
    <w:multiLevelType w:val="multilevel"/>
    <w:tmpl w:val="488CB6C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30">
    <w:nsid w:val="4A684A86"/>
    <w:multiLevelType w:val="multilevel"/>
    <w:tmpl w:val="6EAC4B3E"/>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nsid w:val="4BFB1FEF"/>
    <w:multiLevelType w:val="hybridMultilevel"/>
    <w:tmpl w:val="7538607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nsid w:val="5A57118F"/>
    <w:multiLevelType w:val="hybridMultilevel"/>
    <w:tmpl w:val="24866DD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DD27D64"/>
    <w:multiLevelType w:val="hybridMultilevel"/>
    <w:tmpl w:val="677C5DDC"/>
    <w:lvl w:ilvl="0" w:tplc="F24CD7C0">
      <w:numFmt w:val="bullet"/>
      <w:lvlText w:val="-"/>
      <w:lvlJc w:val="left"/>
      <w:pPr>
        <w:ind w:left="1080" w:hanging="360"/>
      </w:pPr>
      <w:rPr>
        <w:rFonts w:ascii="Times New Roman" w:eastAsia="Times New Roman" w:hAnsi="Times New Roman" w:cs="Times New Roman"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
    <w:nsid w:val="5FF33C5A"/>
    <w:multiLevelType w:val="hybridMultilevel"/>
    <w:tmpl w:val="FDA09B3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nsid w:val="622748BD"/>
    <w:multiLevelType w:val="hybridMultilevel"/>
    <w:tmpl w:val="1414AEF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6">
    <w:nsid w:val="63690B4F"/>
    <w:multiLevelType w:val="hybridMultilevel"/>
    <w:tmpl w:val="ECECD8B4"/>
    <w:lvl w:ilvl="0" w:tplc="10090001">
      <w:start w:val="1"/>
      <w:numFmt w:val="bullet"/>
      <w:lvlText w:val=""/>
      <w:lvlJc w:val="left"/>
      <w:pPr>
        <w:ind w:left="2280" w:hanging="360"/>
      </w:pPr>
      <w:rPr>
        <w:rFonts w:ascii="Symbol" w:hAnsi="Symbol" w:hint="default"/>
      </w:rPr>
    </w:lvl>
    <w:lvl w:ilvl="1" w:tplc="10090003" w:tentative="1">
      <w:start w:val="1"/>
      <w:numFmt w:val="bullet"/>
      <w:lvlText w:val="o"/>
      <w:lvlJc w:val="left"/>
      <w:pPr>
        <w:ind w:left="3000" w:hanging="360"/>
      </w:pPr>
      <w:rPr>
        <w:rFonts w:ascii="Courier New" w:hAnsi="Courier New" w:cs="Courier New" w:hint="default"/>
      </w:rPr>
    </w:lvl>
    <w:lvl w:ilvl="2" w:tplc="10090005" w:tentative="1">
      <w:start w:val="1"/>
      <w:numFmt w:val="bullet"/>
      <w:lvlText w:val=""/>
      <w:lvlJc w:val="left"/>
      <w:pPr>
        <w:ind w:left="3720" w:hanging="360"/>
      </w:pPr>
      <w:rPr>
        <w:rFonts w:ascii="Wingdings" w:hAnsi="Wingdings" w:hint="default"/>
      </w:rPr>
    </w:lvl>
    <w:lvl w:ilvl="3" w:tplc="10090001" w:tentative="1">
      <w:start w:val="1"/>
      <w:numFmt w:val="bullet"/>
      <w:lvlText w:val=""/>
      <w:lvlJc w:val="left"/>
      <w:pPr>
        <w:ind w:left="4440" w:hanging="360"/>
      </w:pPr>
      <w:rPr>
        <w:rFonts w:ascii="Symbol" w:hAnsi="Symbol" w:hint="default"/>
      </w:rPr>
    </w:lvl>
    <w:lvl w:ilvl="4" w:tplc="10090003" w:tentative="1">
      <w:start w:val="1"/>
      <w:numFmt w:val="bullet"/>
      <w:lvlText w:val="o"/>
      <w:lvlJc w:val="left"/>
      <w:pPr>
        <w:ind w:left="5160" w:hanging="360"/>
      </w:pPr>
      <w:rPr>
        <w:rFonts w:ascii="Courier New" w:hAnsi="Courier New" w:cs="Courier New" w:hint="default"/>
      </w:rPr>
    </w:lvl>
    <w:lvl w:ilvl="5" w:tplc="10090005" w:tentative="1">
      <w:start w:val="1"/>
      <w:numFmt w:val="bullet"/>
      <w:lvlText w:val=""/>
      <w:lvlJc w:val="left"/>
      <w:pPr>
        <w:ind w:left="5880" w:hanging="360"/>
      </w:pPr>
      <w:rPr>
        <w:rFonts w:ascii="Wingdings" w:hAnsi="Wingdings" w:hint="default"/>
      </w:rPr>
    </w:lvl>
    <w:lvl w:ilvl="6" w:tplc="10090001" w:tentative="1">
      <w:start w:val="1"/>
      <w:numFmt w:val="bullet"/>
      <w:lvlText w:val=""/>
      <w:lvlJc w:val="left"/>
      <w:pPr>
        <w:ind w:left="6600" w:hanging="360"/>
      </w:pPr>
      <w:rPr>
        <w:rFonts w:ascii="Symbol" w:hAnsi="Symbol" w:hint="default"/>
      </w:rPr>
    </w:lvl>
    <w:lvl w:ilvl="7" w:tplc="10090003" w:tentative="1">
      <w:start w:val="1"/>
      <w:numFmt w:val="bullet"/>
      <w:lvlText w:val="o"/>
      <w:lvlJc w:val="left"/>
      <w:pPr>
        <w:ind w:left="7320" w:hanging="360"/>
      </w:pPr>
      <w:rPr>
        <w:rFonts w:ascii="Courier New" w:hAnsi="Courier New" w:cs="Courier New" w:hint="default"/>
      </w:rPr>
    </w:lvl>
    <w:lvl w:ilvl="8" w:tplc="10090005" w:tentative="1">
      <w:start w:val="1"/>
      <w:numFmt w:val="bullet"/>
      <w:lvlText w:val=""/>
      <w:lvlJc w:val="left"/>
      <w:pPr>
        <w:ind w:left="8040" w:hanging="360"/>
      </w:pPr>
      <w:rPr>
        <w:rFonts w:ascii="Wingdings" w:hAnsi="Wingdings" w:hint="default"/>
      </w:rPr>
    </w:lvl>
  </w:abstractNum>
  <w:abstractNum w:abstractNumId="37">
    <w:nsid w:val="691F05F4"/>
    <w:multiLevelType w:val="multilevel"/>
    <w:tmpl w:val="14600A24"/>
    <w:lvl w:ilvl="0">
      <w:start w:val="1"/>
      <w:numFmt w:val="bullet"/>
      <w:lvlText w:val="●"/>
      <w:lvlJc w:val="left"/>
      <w:pPr>
        <w:ind w:left="720" w:firstLine="0"/>
      </w:pPr>
      <w:rPr>
        <w:rFonts w:ascii="Arial" w:eastAsia="Arial" w:hAnsi="Arial" w:cs="Arial"/>
      </w:rPr>
    </w:lvl>
    <w:lvl w:ilvl="1">
      <w:start w:val="1"/>
      <w:numFmt w:val="bullet"/>
      <w:lvlText w:val=""/>
      <w:lvlJc w:val="left"/>
      <w:pPr>
        <w:ind w:left="360" w:firstLine="0"/>
      </w:pPr>
    </w:lvl>
    <w:lvl w:ilvl="2">
      <w:start w:val="1"/>
      <w:numFmt w:val="bullet"/>
      <w:lvlText w:val=""/>
      <w:lvlJc w:val="left"/>
      <w:pPr>
        <w:ind w:left="360" w:firstLine="0"/>
      </w:pPr>
    </w:lvl>
    <w:lvl w:ilvl="3">
      <w:start w:val="1"/>
      <w:numFmt w:val="bullet"/>
      <w:lvlText w:val=""/>
      <w:lvlJc w:val="left"/>
      <w:pPr>
        <w:ind w:left="360" w:firstLine="0"/>
      </w:pPr>
    </w:lvl>
    <w:lvl w:ilvl="4">
      <w:start w:val="1"/>
      <w:numFmt w:val="bullet"/>
      <w:lvlText w:val=""/>
      <w:lvlJc w:val="left"/>
      <w:pPr>
        <w:ind w:left="360" w:firstLine="0"/>
      </w:pPr>
    </w:lvl>
    <w:lvl w:ilvl="5">
      <w:start w:val="1"/>
      <w:numFmt w:val="bullet"/>
      <w:lvlText w:val=""/>
      <w:lvlJc w:val="left"/>
      <w:pPr>
        <w:ind w:left="360" w:firstLine="0"/>
      </w:pPr>
    </w:lvl>
    <w:lvl w:ilvl="6">
      <w:start w:val="1"/>
      <w:numFmt w:val="bullet"/>
      <w:lvlText w:val=""/>
      <w:lvlJc w:val="left"/>
      <w:pPr>
        <w:ind w:left="360" w:firstLine="0"/>
      </w:pPr>
    </w:lvl>
    <w:lvl w:ilvl="7">
      <w:start w:val="1"/>
      <w:numFmt w:val="bullet"/>
      <w:lvlText w:val=""/>
      <w:lvlJc w:val="left"/>
      <w:pPr>
        <w:ind w:left="360" w:firstLine="0"/>
      </w:pPr>
    </w:lvl>
    <w:lvl w:ilvl="8">
      <w:start w:val="1"/>
      <w:numFmt w:val="bullet"/>
      <w:lvlText w:val=""/>
      <w:lvlJc w:val="left"/>
      <w:pPr>
        <w:ind w:left="360" w:firstLine="0"/>
      </w:pPr>
    </w:lvl>
  </w:abstractNum>
  <w:abstractNum w:abstractNumId="38">
    <w:nsid w:val="6B0909C4"/>
    <w:multiLevelType w:val="hybridMultilevel"/>
    <w:tmpl w:val="C8EC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1843DC"/>
    <w:multiLevelType w:val="hybridMultilevel"/>
    <w:tmpl w:val="11E0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FBA0DAB"/>
    <w:multiLevelType w:val="hybridMultilevel"/>
    <w:tmpl w:val="015EBCDC"/>
    <w:lvl w:ilvl="0" w:tplc="10090001">
      <w:start w:val="1"/>
      <w:numFmt w:val="bullet"/>
      <w:lvlText w:val=""/>
      <w:lvlJc w:val="left"/>
      <w:pPr>
        <w:ind w:left="2280" w:hanging="360"/>
      </w:pPr>
      <w:rPr>
        <w:rFonts w:ascii="Symbol" w:hAnsi="Symbol" w:hint="default"/>
      </w:rPr>
    </w:lvl>
    <w:lvl w:ilvl="1" w:tplc="10090003" w:tentative="1">
      <w:start w:val="1"/>
      <w:numFmt w:val="bullet"/>
      <w:lvlText w:val="o"/>
      <w:lvlJc w:val="left"/>
      <w:pPr>
        <w:ind w:left="3000" w:hanging="360"/>
      </w:pPr>
      <w:rPr>
        <w:rFonts w:ascii="Courier New" w:hAnsi="Courier New" w:cs="Courier New" w:hint="default"/>
      </w:rPr>
    </w:lvl>
    <w:lvl w:ilvl="2" w:tplc="10090005" w:tentative="1">
      <w:start w:val="1"/>
      <w:numFmt w:val="bullet"/>
      <w:lvlText w:val=""/>
      <w:lvlJc w:val="left"/>
      <w:pPr>
        <w:ind w:left="3720" w:hanging="360"/>
      </w:pPr>
      <w:rPr>
        <w:rFonts w:ascii="Wingdings" w:hAnsi="Wingdings" w:hint="default"/>
      </w:rPr>
    </w:lvl>
    <w:lvl w:ilvl="3" w:tplc="10090001" w:tentative="1">
      <w:start w:val="1"/>
      <w:numFmt w:val="bullet"/>
      <w:lvlText w:val=""/>
      <w:lvlJc w:val="left"/>
      <w:pPr>
        <w:ind w:left="4440" w:hanging="360"/>
      </w:pPr>
      <w:rPr>
        <w:rFonts w:ascii="Symbol" w:hAnsi="Symbol" w:hint="default"/>
      </w:rPr>
    </w:lvl>
    <w:lvl w:ilvl="4" w:tplc="10090003" w:tentative="1">
      <w:start w:val="1"/>
      <w:numFmt w:val="bullet"/>
      <w:lvlText w:val="o"/>
      <w:lvlJc w:val="left"/>
      <w:pPr>
        <w:ind w:left="5160" w:hanging="360"/>
      </w:pPr>
      <w:rPr>
        <w:rFonts w:ascii="Courier New" w:hAnsi="Courier New" w:cs="Courier New" w:hint="default"/>
      </w:rPr>
    </w:lvl>
    <w:lvl w:ilvl="5" w:tplc="10090005" w:tentative="1">
      <w:start w:val="1"/>
      <w:numFmt w:val="bullet"/>
      <w:lvlText w:val=""/>
      <w:lvlJc w:val="left"/>
      <w:pPr>
        <w:ind w:left="5880" w:hanging="360"/>
      </w:pPr>
      <w:rPr>
        <w:rFonts w:ascii="Wingdings" w:hAnsi="Wingdings" w:hint="default"/>
      </w:rPr>
    </w:lvl>
    <w:lvl w:ilvl="6" w:tplc="10090001" w:tentative="1">
      <w:start w:val="1"/>
      <w:numFmt w:val="bullet"/>
      <w:lvlText w:val=""/>
      <w:lvlJc w:val="left"/>
      <w:pPr>
        <w:ind w:left="6600" w:hanging="360"/>
      </w:pPr>
      <w:rPr>
        <w:rFonts w:ascii="Symbol" w:hAnsi="Symbol" w:hint="default"/>
      </w:rPr>
    </w:lvl>
    <w:lvl w:ilvl="7" w:tplc="10090003" w:tentative="1">
      <w:start w:val="1"/>
      <w:numFmt w:val="bullet"/>
      <w:lvlText w:val="o"/>
      <w:lvlJc w:val="left"/>
      <w:pPr>
        <w:ind w:left="7320" w:hanging="360"/>
      </w:pPr>
      <w:rPr>
        <w:rFonts w:ascii="Courier New" w:hAnsi="Courier New" w:cs="Courier New" w:hint="default"/>
      </w:rPr>
    </w:lvl>
    <w:lvl w:ilvl="8" w:tplc="10090005" w:tentative="1">
      <w:start w:val="1"/>
      <w:numFmt w:val="bullet"/>
      <w:lvlText w:val=""/>
      <w:lvlJc w:val="left"/>
      <w:pPr>
        <w:ind w:left="8040" w:hanging="360"/>
      </w:pPr>
      <w:rPr>
        <w:rFonts w:ascii="Wingdings" w:hAnsi="Wingdings" w:hint="default"/>
      </w:rPr>
    </w:lvl>
  </w:abstractNum>
  <w:abstractNum w:abstractNumId="41">
    <w:nsid w:val="700D0593"/>
    <w:multiLevelType w:val="hybridMultilevel"/>
    <w:tmpl w:val="2EFCC0A8"/>
    <w:lvl w:ilvl="0" w:tplc="10090005">
      <w:start w:val="1"/>
      <w:numFmt w:val="bullet"/>
      <w:lvlText w:val=""/>
      <w:lvlJc w:val="left"/>
      <w:pPr>
        <w:ind w:left="1276" w:hanging="360"/>
      </w:pPr>
      <w:rPr>
        <w:rFonts w:ascii="Wingdings" w:hAnsi="Wingdings" w:hint="default"/>
      </w:rPr>
    </w:lvl>
    <w:lvl w:ilvl="1" w:tplc="10090003" w:tentative="1">
      <w:start w:val="1"/>
      <w:numFmt w:val="bullet"/>
      <w:lvlText w:val="o"/>
      <w:lvlJc w:val="left"/>
      <w:pPr>
        <w:ind w:left="1996" w:hanging="360"/>
      </w:pPr>
      <w:rPr>
        <w:rFonts w:ascii="Courier New" w:hAnsi="Courier New" w:cs="Courier New" w:hint="default"/>
      </w:rPr>
    </w:lvl>
    <w:lvl w:ilvl="2" w:tplc="10090005" w:tentative="1">
      <w:start w:val="1"/>
      <w:numFmt w:val="bullet"/>
      <w:lvlText w:val=""/>
      <w:lvlJc w:val="left"/>
      <w:pPr>
        <w:ind w:left="2716" w:hanging="360"/>
      </w:pPr>
      <w:rPr>
        <w:rFonts w:ascii="Wingdings" w:hAnsi="Wingdings" w:hint="default"/>
      </w:rPr>
    </w:lvl>
    <w:lvl w:ilvl="3" w:tplc="10090001" w:tentative="1">
      <w:start w:val="1"/>
      <w:numFmt w:val="bullet"/>
      <w:lvlText w:val=""/>
      <w:lvlJc w:val="left"/>
      <w:pPr>
        <w:ind w:left="3436" w:hanging="360"/>
      </w:pPr>
      <w:rPr>
        <w:rFonts w:ascii="Symbol" w:hAnsi="Symbol" w:hint="default"/>
      </w:rPr>
    </w:lvl>
    <w:lvl w:ilvl="4" w:tplc="10090003" w:tentative="1">
      <w:start w:val="1"/>
      <w:numFmt w:val="bullet"/>
      <w:lvlText w:val="o"/>
      <w:lvlJc w:val="left"/>
      <w:pPr>
        <w:ind w:left="4156" w:hanging="360"/>
      </w:pPr>
      <w:rPr>
        <w:rFonts w:ascii="Courier New" w:hAnsi="Courier New" w:cs="Courier New" w:hint="default"/>
      </w:rPr>
    </w:lvl>
    <w:lvl w:ilvl="5" w:tplc="10090005" w:tentative="1">
      <w:start w:val="1"/>
      <w:numFmt w:val="bullet"/>
      <w:lvlText w:val=""/>
      <w:lvlJc w:val="left"/>
      <w:pPr>
        <w:ind w:left="4876" w:hanging="360"/>
      </w:pPr>
      <w:rPr>
        <w:rFonts w:ascii="Wingdings" w:hAnsi="Wingdings" w:hint="default"/>
      </w:rPr>
    </w:lvl>
    <w:lvl w:ilvl="6" w:tplc="10090001" w:tentative="1">
      <w:start w:val="1"/>
      <w:numFmt w:val="bullet"/>
      <w:lvlText w:val=""/>
      <w:lvlJc w:val="left"/>
      <w:pPr>
        <w:ind w:left="5596" w:hanging="360"/>
      </w:pPr>
      <w:rPr>
        <w:rFonts w:ascii="Symbol" w:hAnsi="Symbol" w:hint="default"/>
      </w:rPr>
    </w:lvl>
    <w:lvl w:ilvl="7" w:tplc="10090003" w:tentative="1">
      <w:start w:val="1"/>
      <w:numFmt w:val="bullet"/>
      <w:lvlText w:val="o"/>
      <w:lvlJc w:val="left"/>
      <w:pPr>
        <w:ind w:left="6316" w:hanging="360"/>
      </w:pPr>
      <w:rPr>
        <w:rFonts w:ascii="Courier New" w:hAnsi="Courier New" w:cs="Courier New" w:hint="default"/>
      </w:rPr>
    </w:lvl>
    <w:lvl w:ilvl="8" w:tplc="10090005" w:tentative="1">
      <w:start w:val="1"/>
      <w:numFmt w:val="bullet"/>
      <w:lvlText w:val=""/>
      <w:lvlJc w:val="left"/>
      <w:pPr>
        <w:ind w:left="7036" w:hanging="360"/>
      </w:pPr>
      <w:rPr>
        <w:rFonts w:ascii="Wingdings" w:hAnsi="Wingdings" w:hint="default"/>
      </w:rPr>
    </w:lvl>
  </w:abstractNum>
  <w:abstractNum w:abstractNumId="42">
    <w:nsid w:val="726D1C91"/>
    <w:multiLevelType w:val="hybridMultilevel"/>
    <w:tmpl w:val="3176C79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3">
    <w:nsid w:val="76EA4FEE"/>
    <w:multiLevelType w:val="hybridMultilevel"/>
    <w:tmpl w:val="52806F54"/>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776D62FE"/>
    <w:multiLevelType w:val="hybridMultilevel"/>
    <w:tmpl w:val="66DC6CA8"/>
    <w:lvl w:ilvl="0" w:tplc="603AF018">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
    <w:nsid w:val="7BB35122"/>
    <w:multiLevelType w:val="hybridMultilevel"/>
    <w:tmpl w:val="B0649E4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6">
    <w:nsid w:val="7C11791D"/>
    <w:multiLevelType w:val="hybridMultilevel"/>
    <w:tmpl w:val="1B24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DB60F02"/>
    <w:multiLevelType w:val="hybridMultilevel"/>
    <w:tmpl w:val="F4F4F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142670"/>
    <w:multiLevelType w:val="hybridMultilevel"/>
    <w:tmpl w:val="4D2E6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0"/>
  </w:num>
  <w:num w:numId="3">
    <w:abstractNumId w:val="15"/>
  </w:num>
  <w:num w:numId="4">
    <w:abstractNumId w:val="37"/>
  </w:num>
  <w:num w:numId="5">
    <w:abstractNumId w:val="26"/>
  </w:num>
  <w:num w:numId="6">
    <w:abstractNumId w:val="17"/>
  </w:num>
  <w:num w:numId="7">
    <w:abstractNumId w:val="35"/>
  </w:num>
  <w:num w:numId="8">
    <w:abstractNumId w:val="43"/>
  </w:num>
  <w:num w:numId="9">
    <w:abstractNumId w:val="23"/>
  </w:num>
  <w:num w:numId="10">
    <w:abstractNumId w:val="36"/>
  </w:num>
  <w:num w:numId="11">
    <w:abstractNumId w:val="40"/>
  </w:num>
  <w:num w:numId="12">
    <w:abstractNumId w:val="2"/>
  </w:num>
  <w:num w:numId="13">
    <w:abstractNumId w:val="6"/>
  </w:num>
  <w:num w:numId="14">
    <w:abstractNumId w:val="20"/>
  </w:num>
  <w:num w:numId="15">
    <w:abstractNumId w:val="25"/>
  </w:num>
  <w:num w:numId="16">
    <w:abstractNumId w:val="13"/>
  </w:num>
  <w:num w:numId="17">
    <w:abstractNumId w:val="46"/>
  </w:num>
  <w:num w:numId="18">
    <w:abstractNumId w:val="39"/>
  </w:num>
  <w:num w:numId="19">
    <w:abstractNumId w:val="38"/>
  </w:num>
  <w:num w:numId="20">
    <w:abstractNumId w:val="47"/>
  </w:num>
  <w:num w:numId="21">
    <w:abstractNumId w:val="45"/>
  </w:num>
  <w:num w:numId="22">
    <w:abstractNumId w:val="0"/>
  </w:num>
  <w:num w:numId="23">
    <w:abstractNumId w:val="33"/>
  </w:num>
  <w:num w:numId="24">
    <w:abstractNumId w:val="24"/>
  </w:num>
  <w:num w:numId="25">
    <w:abstractNumId w:val="12"/>
  </w:num>
  <w:num w:numId="26">
    <w:abstractNumId w:val="21"/>
  </w:num>
  <w:num w:numId="27">
    <w:abstractNumId w:val="18"/>
  </w:num>
  <w:num w:numId="28">
    <w:abstractNumId w:val="8"/>
  </w:num>
  <w:num w:numId="29">
    <w:abstractNumId w:val="28"/>
  </w:num>
  <w:num w:numId="30">
    <w:abstractNumId w:val="9"/>
  </w:num>
  <w:num w:numId="31">
    <w:abstractNumId w:val="42"/>
  </w:num>
  <w:num w:numId="32">
    <w:abstractNumId w:val="5"/>
  </w:num>
  <w:num w:numId="33">
    <w:abstractNumId w:val="16"/>
  </w:num>
  <w:num w:numId="34">
    <w:abstractNumId w:val="44"/>
  </w:num>
  <w:num w:numId="35">
    <w:abstractNumId w:val="7"/>
  </w:num>
  <w:num w:numId="36">
    <w:abstractNumId w:val="48"/>
  </w:num>
  <w:num w:numId="37">
    <w:abstractNumId w:val="19"/>
  </w:num>
  <w:num w:numId="38">
    <w:abstractNumId w:val="3"/>
  </w:num>
  <w:num w:numId="39">
    <w:abstractNumId w:val="27"/>
  </w:num>
  <w:num w:numId="40">
    <w:abstractNumId w:val="31"/>
  </w:num>
  <w:num w:numId="41">
    <w:abstractNumId w:val="1"/>
  </w:num>
  <w:num w:numId="42">
    <w:abstractNumId w:val="4"/>
  </w:num>
  <w:num w:numId="43">
    <w:abstractNumId w:val="10"/>
  </w:num>
  <w:num w:numId="44">
    <w:abstractNumId w:val="34"/>
  </w:num>
  <w:num w:numId="45">
    <w:abstractNumId w:val="22"/>
  </w:num>
  <w:num w:numId="46">
    <w:abstractNumId w:val="32"/>
  </w:num>
  <w:num w:numId="47">
    <w:abstractNumId w:val="11"/>
  </w:num>
  <w:num w:numId="48">
    <w:abstractNumId w:val="14"/>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7A4"/>
    <w:rsid w:val="001A57A4"/>
    <w:rsid w:val="004D5A3F"/>
    <w:rsid w:val="00D36FCA"/>
    <w:rsid w:val="00F73C2D"/>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A57A4"/>
    <w:pPr>
      <w:spacing w:after="0" w:line="240" w:lineRule="auto"/>
    </w:pPr>
    <w:rPr>
      <w:rFonts w:ascii="Times New Roman" w:eastAsia="Times New Roman" w:hAnsi="Times New Roman" w:cs="Times New Roman"/>
      <w:color w:val="000000"/>
      <w:sz w:val="24"/>
      <w:szCs w:val="24"/>
      <w:lang w:eastAsia="en-CA"/>
    </w:rPr>
  </w:style>
  <w:style w:type="paragraph" w:styleId="Heading1">
    <w:name w:val="heading 1"/>
    <w:basedOn w:val="Normal"/>
    <w:next w:val="Normal"/>
    <w:link w:val="Heading1Char"/>
    <w:rsid w:val="001A57A4"/>
    <w:pPr>
      <w:keepNext/>
      <w:keepLines/>
      <w:outlineLvl w:val="0"/>
    </w:pPr>
    <w:rPr>
      <w:rFonts w:ascii="Arial" w:eastAsia="Arial" w:hAnsi="Arial" w:cs="Arial"/>
      <w:u w:val="single"/>
    </w:rPr>
  </w:style>
  <w:style w:type="paragraph" w:styleId="Heading2">
    <w:name w:val="heading 2"/>
    <w:basedOn w:val="Normal"/>
    <w:next w:val="Normal"/>
    <w:link w:val="Heading2Char"/>
    <w:rsid w:val="001A57A4"/>
    <w:pPr>
      <w:keepNext/>
      <w:keepLines/>
      <w:spacing w:before="240" w:after="60"/>
      <w:outlineLvl w:val="1"/>
    </w:pPr>
    <w:rPr>
      <w:rFonts w:ascii="Arial" w:eastAsia="Arial" w:hAnsi="Arial" w:cs="Arial"/>
      <w:b/>
      <w:i/>
      <w:sz w:val="28"/>
      <w:szCs w:val="28"/>
    </w:rPr>
  </w:style>
  <w:style w:type="paragraph" w:styleId="Heading3">
    <w:name w:val="heading 3"/>
    <w:basedOn w:val="Normal"/>
    <w:next w:val="Normal"/>
    <w:link w:val="Heading3Char"/>
    <w:rsid w:val="001A57A4"/>
    <w:pPr>
      <w:keepNext/>
      <w:keepLines/>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rsid w:val="001A57A4"/>
    <w:pPr>
      <w:keepNext/>
      <w:keepLines/>
      <w:spacing w:before="240" w:after="60"/>
      <w:outlineLvl w:val="3"/>
    </w:pPr>
    <w:rPr>
      <w:b/>
      <w:sz w:val="28"/>
      <w:szCs w:val="28"/>
    </w:rPr>
  </w:style>
  <w:style w:type="paragraph" w:styleId="Heading5">
    <w:name w:val="heading 5"/>
    <w:basedOn w:val="Normal"/>
    <w:next w:val="Normal"/>
    <w:link w:val="Heading5Char"/>
    <w:rsid w:val="001A57A4"/>
    <w:pPr>
      <w:keepNext/>
      <w:keepLines/>
      <w:spacing w:before="240" w:after="60"/>
      <w:outlineLvl w:val="4"/>
    </w:pPr>
    <w:rPr>
      <w:rFonts w:ascii="Calibri" w:eastAsia="Calibri" w:hAnsi="Calibri" w:cs="Calibri"/>
      <w:b/>
      <w:i/>
      <w:sz w:val="26"/>
      <w:szCs w:val="26"/>
    </w:rPr>
  </w:style>
  <w:style w:type="paragraph" w:styleId="Heading6">
    <w:name w:val="heading 6"/>
    <w:basedOn w:val="Normal"/>
    <w:next w:val="Normal"/>
    <w:link w:val="Heading6Char"/>
    <w:rsid w:val="001A57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57A4"/>
    <w:rPr>
      <w:rFonts w:ascii="Arial" w:eastAsia="Arial" w:hAnsi="Arial" w:cs="Arial"/>
      <w:color w:val="000000"/>
      <w:sz w:val="24"/>
      <w:szCs w:val="24"/>
      <w:u w:val="single"/>
      <w:lang w:eastAsia="en-CA"/>
    </w:rPr>
  </w:style>
  <w:style w:type="character" w:customStyle="1" w:styleId="Heading2Char">
    <w:name w:val="Heading 2 Char"/>
    <w:basedOn w:val="DefaultParagraphFont"/>
    <w:link w:val="Heading2"/>
    <w:rsid w:val="001A57A4"/>
    <w:rPr>
      <w:rFonts w:ascii="Arial" w:eastAsia="Arial" w:hAnsi="Arial" w:cs="Arial"/>
      <w:b/>
      <w:i/>
      <w:color w:val="000000"/>
      <w:sz w:val="28"/>
      <w:szCs w:val="28"/>
      <w:lang w:eastAsia="en-CA"/>
    </w:rPr>
  </w:style>
  <w:style w:type="character" w:customStyle="1" w:styleId="Heading3Char">
    <w:name w:val="Heading 3 Char"/>
    <w:basedOn w:val="DefaultParagraphFont"/>
    <w:link w:val="Heading3"/>
    <w:rsid w:val="001A57A4"/>
    <w:rPr>
      <w:rFonts w:ascii="Cambria" w:eastAsia="Cambria" w:hAnsi="Cambria" w:cs="Cambria"/>
      <w:b/>
      <w:color w:val="000000"/>
      <w:sz w:val="26"/>
      <w:szCs w:val="26"/>
      <w:lang w:eastAsia="en-CA"/>
    </w:rPr>
  </w:style>
  <w:style w:type="character" w:customStyle="1" w:styleId="Heading4Char">
    <w:name w:val="Heading 4 Char"/>
    <w:basedOn w:val="DefaultParagraphFont"/>
    <w:link w:val="Heading4"/>
    <w:rsid w:val="001A57A4"/>
    <w:rPr>
      <w:rFonts w:ascii="Times New Roman" w:eastAsia="Times New Roman" w:hAnsi="Times New Roman" w:cs="Times New Roman"/>
      <w:b/>
      <w:color w:val="000000"/>
      <w:sz w:val="28"/>
      <w:szCs w:val="28"/>
      <w:lang w:eastAsia="en-CA"/>
    </w:rPr>
  </w:style>
  <w:style w:type="character" w:customStyle="1" w:styleId="Heading5Char">
    <w:name w:val="Heading 5 Char"/>
    <w:basedOn w:val="DefaultParagraphFont"/>
    <w:link w:val="Heading5"/>
    <w:rsid w:val="001A57A4"/>
    <w:rPr>
      <w:rFonts w:ascii="Calibri" w:eastAsia="Calibri" w:hAnsi="Calibri" w:cs="Calibri"/>
      <w:b/>
      <w:i/>
      <w:color w:val="000000"/>
      <w:sz w:val="26"/>
      <w:szCs w:val="26"/>
      <w:lang w:eastAsia="en-CA"/>
    </w:rPr>
  </w:style>
  <w:style w:type="character" w:customStyle="1" w:styleId="Heading6Char">
    <w:name w:val="Heading 6 Char"/>
    <w:basedOn w:val="DefaultParagraphFont"/>
    <w:link w:val="Heading6"/>
    <w:rsid w:val="001A57A4"/>
    <w:rPr>
      <w:rFonts w:ascii="Times New Roman" w:eastAsia="Times New Roman" w:hAnsi="Times New Roman" w:cs="Times New Roman"/>
      <w:b/>
      <w:color w:val="000000"/>
      <w:sz w:val="20"/>
      <w:szCs w:val="20"/>
      <w:lang w:eastAsia="en-CA"/>
    </w:rPr>
  </w:style>
  <w:style w:type="paragraph" w:styleId="Title">
    <w:name w:val="Title"/>
    <w:basedOn w:val="Normal"/>
    <w:next w:val="Normal"/>
    <w:link w:val="TitleChar"/>
    <w:rsid w:val="001A57A4"/>
    <w:pPr>
      <w:keepNext/>
      <w:keepLines/>
      <w:spacing w:before="480" w:after="120"/>
      <w:contextualSpacing/>
    </w:pPr>
    <w:rPr>
      <w:b/>
      <w:sz w:val="72"/>
      <w:szCs w:val="72"/>
    </w:rPr>
  </w:style>
  <w:style w:type="character" w:customStyle="1" w:styleId="TitleChar">
    <w:name w:val="Title Char"/>
    <w:basedOn w:val="DefaultParagraphFont"/>
    <w:link w:val="Title"/>
    <w:rsid w:val="001A57A4"/>
    <w:rPr>
      <w:rFonts w:ascii="Times New Roman" w:eastAsia="Times New Roman" w:hAnsi="Times New Roman" w:cs="Times New Roman"/>
      <w:b/>
      <w:color w:val="000000"/>
      <w:sz w:val="72"/>
      <w:szCs w:val="72"/>
      <w:lang w:eastAsia="en-CA"/>
    </w:rPr>
  </w:style>
  <w:style w:type="paragraph" w:styleId="Subtitle">
    <w:name w:val="Subtitle"/>
    <w:basedOn w:val="Normal"/>
    <w:next w:val="Normal"/>
    <w:link w:val="SubtitleChar"/>
    <w:rsid w:val="001A57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1A57A4"/>
    <w:rPr>
      <w:rFonts w:ascii="Georgia" w:eastAsia="Georgia" w:hAnsi="Georgia" w:cs="Georgia"/>
      <w:i/>
      <w:color w:val="666666"/>
      <w:sz w:val="48"/>
      <w:szCs w:val="48"/>
      <w:lang w:eastAsia="en-CA"/>
    </w:rPr>
  </w:style>
  <w:style w:type="paragraph" w:styleId="BalloonText">
    <w:name w:val="Balloon Text"/>
    <w:basedOn w:val="Normal"/>
    <w:link w:val="BalloonTextChar"/>
    <w:uiPriority w:val="99"/>
    <w:semiHidden/>
    <w:unhideWhenUsed/>
    <w:rsid w:val="001A57A4"/>
    <w:rPr>
      <w:rFonts w:ascii="Tahoma" w:hAnsi="Tahoma" w:cs="Tahoma"/>
      <w:sz w:val="16"/>
      <w:szCs w:val="16"/>
    </w:rPr>
  </w:style>
  <w:style w:type="character" w:customStyle="1" w:styleId="BalloonTextChar">
    <w:name w:val="Balloon Text Char"/>
    <w:basedOn w:val="DefaultParagraphFont"/>
    <w:link w:val="BalloonText"/>
    <w:uiPriority w:val="99"/>
    <w:semiHidden/>
    <w:rsid w:val="001A57A4"/>
    <w:rPr>
      <w:rFonts w:ascii="Tahoma" w:eastAsia="Times New Roman" w:hAnsi="Tahoma" w:cs="Tahoma"/>
      <w:color w:val="000000"/>
      <w:sz w:val="16"/>
      <w:szCs w:val="16"/>
      <w:lang w:eastAsia="en-CA"/>
    </w:rPr>
  </w:style>
  <w:style w:type="paragraph" w:styleId="Header">
    <w:name w:val="header"/>
    <w:basedOn w:val="Normal"/>
    <w:link w:val="HeaderChar"/>
    <w:uiPriority w:val="99"/>
    <w:unhideWhenUsed/>
    <w:rsid w:val="001A57A4"/>
    <w:pPr>
      <w:tabs>
        <w:tab w:val="center" w:pos="4680"/>
        <w:tab w:val="right" w:pos="9360"/>
      </w:tabs>
    </w:pPr>
  </w:style>
  <w:style w:type="character" w:customStyle="1" w:styleId="HeaderChar">
    <w:name w:val="Header Char"/>
    <w:basedOn w:val="DefaultParagraphFont"/>
    <w:link w:val="Header"/>
    <w:uiPriority w:val="99"/>
    <w:rsid w:val="001A57A4"/>
    <w:rPr>
      <w:rFonts w:ascii="Times New Roman" w:eastAsia="Times New Roman" w:hAnsi="Times New Roman" w:cs="Times New Roman"/>
      <w:color w:val="000000"/>
      <w:sz w:val="24"/>
      <w:szCs w:val="24"/>
      <w:lang w:eastAsia="en-CA"/>
    </w:rPr>
  </w:style>
  <w:style w:type="paragraph" w:styleId="Footer">
    <w:name w:val="footer"/>
    <w:basedOn w:val="Normal"/>
    <w:link w:val="FooterChar"/>
    <w:uiPriority w:val="99"/>
    <w:unhideWhenUsed/>
    <w:rsid w:val="001A57A4"/>
    <w:pPr>
      <w:tabs>
        <w:tab w:val="center" w:pos="4680"/>
        <w:tab w:val="right" w:pos="9360"/>
      </w:tabs>
    </w:pPr>
  </w:style>
  <w:style w:type="character" w:customStyle="1" w:styleId="FooterChar">
    <w:name w:val="Footer Char"/>
    <w:basedOn w:val="DefaultParagraphFont"/>
    <w:link w:val="Footer"/>
    <w:uiPriority w:val="99"/>
    <w:rsid w:val="001A57A4"/>
    <w:rPr>
      <w:rFonts w:ascii="Times New Roman" w:eastAsia="Times New Roman" w:hAnsi="Times New Roman" w:cs="Times New Roman"/>
      <w:color w:val="000000"/>
      <w:sz w:val="24"/>
      <w:szCs w:val="24"/>
      <w:lang w:eastAsia="en-CA"/>
    </w:rPr>
  </w:style>
  <w:style w:type="table" w:styleId="TableGrid">
    <w:name w:val="Table Grid"/>
    <w:basedOn w:val="TableNormal"/>
    <w:uiPriority w:val="59"/>
    <w:rsid w:val="001A57A4"/>
    <w:pPr>
      <w:spacing w:after="0" w:line="240" w:lineRule="auto"/>
    </w:pPr>
    <w:rPr>
      <w:rFonts w:ascii="Times New Roman" w:eastAsia="Times New Roman" w:hAnsi="Times New Roman" w:cs="Times New Roman"/>
      <w:color w:val="000000"/>
      <w:sz w:val="24"/>
      <w:szCs w:val="24"/>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57A4"/>
    <w:pPr>
      <w:ind w:left="720"/>
      <w:contextualSpacing/>
    </w:pPr>
  </w:style>
  <w:style w:type="character" w:styleId="Hyperlink">
    <w:name w:val="Hyperlink"/>
    <w:basedOn w:val="DefaultParagraphFont"/>
    <w:uiPriority w:val="99"/>
    <w:unhideWhenUsed/>
    <w:rsid w:val="001A57A4"/>
    <w:rPr>
      <w:color w:val="0000FF"/>
      <w:u w:val="single"/>
    </w:rPr>
  </w:style>
  <w:style w:type="character" w:styleId="FollowedHyperlink">
    <w:name w:val="FollowedHyperlink"/>
    <w:basedOn w:val="DefaultParagraphFont"/>
    <w:uiPriority w:val="99"/>
    <w:semiHidden/>
    <w:unhideWhenUsed/>
    <w:rsid w:val="001A57A4"/>
    <w:rPr>
      <w:color w:val="800080" w:themeColor="followedHyperlink"/>
      <w:u w:val="single"/>
    </w:rPr>
  </w:style>
  <w:style w:type="paragraph" w:styleId="NormalWeb">
    <w:name w:val="Normal (Web)"/>
    <w:basedOn w:val="Normal"/>
    <w:uiPriority w:val="99"/>
    <w:semiHidden/>
    <w:unhideWhenUsed/>
    <w:rsid w:val="001A57A4"/>
    <w:pPr>
      <w:spacing w:before="100" w:beforeAutospacing="1" w:after="100" w:afterAutospacing="1"/>
    </w:pPr>
    <w:rPr>
      <w:color w:val="auto"/>
    </w:rPr>
  </w:style>
  <w:style w:type="paragraph" w:styleId="EndnoteText">
    <w:name w:val="endnote text"/>
    <w:basedOn w:val="Normal"/>
    <w:link w:val="EndnoteTextChar"/>
    <w:uiPriority w:val="99"/>
    <w:semiHidden/>
    <w:unhideWhenUsed/>
    <w:rsid w:val="001A57A4"/>
    <w:pPr>
      <w:widowControl w:val="0"/>
    </w:pPr>
    <w:rPr>
      <w:rFonts w:ascii="Arial Narrow" w:hAnsi="Arial Narrow"/>
      <w:color w:val="auto"/>
      <w:sz w:val="20"/>
      <w:szCs w:val="20"/>
      <w:lang w:val="en-US" w:eastAsia="en-US"/>
    </w:rPr>
  </w:style>
  <w:style w:type="character" w:customStyle="1" w:styleId="EndnoteTextChar">
    <w:name w:val="Endnote Text Char"/>
    <w:basedOn w:val="DefaultParagraphFont"/>
    <w:link w:val="EndnoteText"/>
    <w:uiPriority w:val="99"/>
    <w:semiHidden/>
    <w:rsid w:val="001A57A4"/>
    <w:rPr>
      <w:rFonts w:ascii="Arial Narrow" w:eastAsia="Times New Roman" w:hAnsi="Arial Narrow" w:cs="Times New Roman"/>
      <w:sz w:val="20"/>
      <w:szCs w:val="20"/>
      <w:lang w:val="en-US"/>
    </w:rPr>
  </w:style>
  <w:style w:type="character" w:styleId="EndnoteReference">
    <w:name w:val="endnote reference"/>
    <w:basedOn w:val="DefaultParagraphFont"/>
    <w:uiPriority w:val="99"/>
    <w:semiHidden/>
    <w:unhideWhenUsed/>
    <w:rsid w:val="001A57A4"/>
    <w:rPr>
      <w:vertAlign w:val="superscript"/>
    </w:rPr>
  </w:style>
  <w:style w:type="paragraph" w:styleId="NoSpacing">
    <w:name w:val="No Spacing"/>
    <w:uiPriority w:val="1"/>
    <w:qFormat/>
    <w:rsid w:val="001A57A4"/>
    <w:pPr>
      <w:spacing w:after="0" w:line="240" w:lineRule="auto"/>
    </w:pPr>
  </w:style>
  <w:style w:type="character" w:styleId="CommentReference">
    <w:name w:val="annotation reference"/>
    <w:basedOn w:val="DefaultParagraphFont"/>
    <w:uiPriority w:val="99"/>
    <w:semiHidden/>
    <w:unhideWhenUsed/>
    <w:rsid w:val="001A57A4"/>
    <w:rPr>
      <w:sz w:val="16"/>
      <w:szCs w:val="16"/>
    </w:rPr>
  </w:style>
  <w:style w:type="paragraph" w:styleId="CommentText">
    <w:name w:val="annotation text"/>
    <w:basedOn w:val="Normal"/>
    <w:link w:val="CommentTextChar"/>
    <w:uiPriority w:val="99"/>
    <w:semiHidden/>
    <w:unhideWhenUsed/>
    <w:rsid w:val="001A57A4"/>
    <w:rPr>
      <w:sz w:val="20"/>
      <w:szCs w:val="20"/>
    </w:rPr>
  </w:style>
  <w:style w:type="character" w:customStyle="1" w:styleId="CommentTextChar">
    <w:name w:val="Comment Text Char"/>
    <w:basedOn w:val="DefaultParagraphFont"/>
    <w:link w:val="CommentText"/>
    <w:uiPriority w:val="99"/>
    <w:semiHidden/>
    <w:rsid w:val="001A57A4"/>
    <w:rPr>
      <w:rFonts w:ascii="Times New Roman" w:eastAsia="Times New Roman" w:hAnsi="Times New Roman" w:cs="Times New Roman"/>
      <w:color w:val="000000"/>
      <w:sz w:val="20"/>
      <w:szCs w:val="20"/>
      <w:lang w:eastAsia="en-CA"/>
    </w:rPr>
  </w:style>
  <w:style w:type="paragraph" w:styleId="CommentSubject">
    <w:name w:val="annotation subject"/>
    <w:basedOn w:val="CommentText"/>
    <w:next w:val="CommentText"/>
    <w:link w:val="CommentSubjectChar"/>
    <w:uiPriority w:val="99"/>
    <w:semiHidden/>
    <w:unhideWhenUsed/>
    <w:rsid w:val="001A57A4"/>
    <w:rPr>
      <w:b/>
      <w:bCs/>
    </w:rPr>
  </w:style>
  <w:style w:type="character" w:customStyle="1" w:styleId="CommentSubjectChar">
    <w:name w:val="Comment Subject Char"/>
    <w:basedOn w:val="CommentTextChar"/>
    <w:link w:val="CommentSubject"/>
    <w:uiPriority w:val="99"/>
    <w:semiHidden/>
    <w:rsid w:val="001A57A4"/>
    <w:rPr>
      <w:rFonts w:ascii="Times New Roman" w:eastAsia="Times New Roman" w:hAnsi="Times New Roman" w:cs="Times New Roman"/>
      <w:b/>
      <w:bCs/>
      <w:color w:val="000000"/>
      <w:sz w:val="20"/>
      <w:szCs w:val="20"/>
      <w:lang w:eastAsia="en-CA"/>
    </w:rPr>
  </w:style>
  <w:style w:type="paragraph" w:styleId="Revision">
    <w:name w:val="Revision"/>
    <w:hidden/>
    <w:uiPriority w:val="99"/>
    <w:semiHidden/>
    <w:rsid w:val="001A57A4"/>
    <w:pPr>
      <w:spacing w:after="0" w:line="240" w:lineRule="auto"/>
    </w:pPr>
    <w:rPr>
      <w:rFonts w:ascii="Times New Roman" w:eastAsia="Times New Roman" w:hAnsi="Times New Roman" w:cs="Times New Roman"/>
      <w:color w:val="000000"/>
      <w:sz w:val="24"/>
      <w:szCs w:val="24"/>
      <w:lang w:eastAsia="en-CA"/>
    </w:rPr>
  </w:style>
  <w:style w:type="paragraph" w:styleId="TOC2">
    <w:name w:val="toc 2"/>
    <w:basedOn w:val="Normal"/>
    <w:next w:val="Normal"/>
    <w:autoRedefine/>
    <w:uiPriority w:val="39"/>
    <w:unhideWhenUsed/>
    <w:qFormat/>
    <w:rsid w:val="001A57A4"/>
    <w:pPr>
      <w:tabs>
        <w:tab w:val="right" w:leader="dot" w:pos="10142"/>
      </w:tabs>
      <w:spacing w:after="100"/>
      <w:ind w:left="240"/>
    </w:pPr>
    <w:rPr>
      <w:rFonts w:eastAsia="Arial"/>
      <w:noProof/>
    </w:rPr>
  </w:style>
  <w:style w:type="paragraph" w:styleId="TOC3">
    <w:name w:val="toc 3"/>
    <w:basedOn w:val="Normal"/>
    <w:next w:val="Normal"/>
    <w:autoRedefine/>
    <w:uiPriority w:val="39"/>
    <w:unhideWhenUsed/>
    <w:qFormat/>
    <w:rsid w:val="001A57A4"/>
    <w:pPr>
      <w:spacing w:after="100"/>
      <w:ind w:left="480"/>
    </w:pPr>
  </w:style>
  <w:style w:type="paragraph" w:styleId="TOCHeading">
    <w:name w:val="TOC Heading"/>
    <w:basedOn w:val="Heading1"/>
    <w:next w:val="Normal"/>
    <w:uiPriority w:val="39"/>
    <w:semiHidden/>
    <w:unhideWhenUsed/>
    <w:qFormat/>
    <w:rsid w:val="001A57A4"/>
    <w:pPr>
      <w:spacing w:before="480" w:line="276" w:lineRule="auto"/>
      <w:outlineLvl w:val="9"/>
    </w:pPr>
    <w:rPr>
      <w:rFonts w:asciiTheme="majorHAnsi" w:eastAsiaTheme="majorEastAsia" w:hAnsiTheme="majorHAnsi" w:cstheme="majorBidi"/>
      <w:b/>
      <w:bCs/>
      <w:color w:val="365F91" w:themeColor="accent1" w:themeShade="BF"/>
      <w:sz w:val="28"/>
      <w:szCs w:val="28"/>
      <w:u w:val="none"/>
      <w:lang w:val="en-US" w:eastAsia="ja-JP"/>
    </w:rPr>
  </w:style>
  <w:style w:type="paragraph" w:styleId="TOC1">
    <w:name w:val="toc 1"/>
    <w:basedOn w:val="Normal"/>
    <w:next w:val="Normal"/>
    <w:autoRedefine/>
    <w:uiPriority w:val="39"/>
    <w:unhideWhenUsed/>
    <w:qFormat/>
    <w:rsid w:val="001A57A4"/>
    <w:pPr>
      <w:spacing w:after="100" w:line="276" w:lineRule="auto"/>
    </w:pPr>
    <w:rPr>
      <w:rFonts w:asciiTheme="minorHAnsi" w:eastAsiaTheme="minorEastAsia" w:hAnsiTheme="minorHAnsi" w:cstheme="minorBidi"/>
      <w:color w:val="auto"/>
      <w:sz w:val="22"/>
      <w:szCs w:val="22"/>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A57A4"/>
    <w:pPr>
      <w:spacing w:after="0" w:line="240" w:lineRule="auto"/>
    </w:pPr>
    <w:rPr>
      <w:rFonts w:ascii="Times New Roman" w:eastAsia="Times New Roman" w:hAnsi="Times New Roman" w:cs="Times New Roman"/>
      <w:color w:val="000000"/>
      <w:sz w:val="24"/>
      <w:szCs w:val="24"/>
      <w:lang w:eastAsia="en-CA"/>
    </w:rPr>
  </w:style>
  <w:style w:type="paragraph" w:styleId="Heading1">
    <w:name w:val="heading 1"/>
    <w:basedOn w:val="Normal"/>
    <w:next w:val="Normal"/>
    <w:link w:val="Heading1Char"/>
    <w:rsid w:val="001A57A4"/>
    <w:pPr>
      <w:keepNext/>
      <w:keepLines/>
      <w:outlineLvl w:val="0"/>
    </w:pPr>
    <w:rPr>
      <w:rFonts w:ascii="Arial" w:eastAsia="Arial" w:hAnsi="Arial" w:cs="Arial"/>
      <w:u w:val="single"/>
    </w:rPr>
  </w:style>
  <w:style w:type="paragraph" w:styleId="Heading2">
    <w:name w:val="heading 2"/>
    <w:basedOn w:val="Normal"/>
    <w:next w:val="Normal"/>
    <w:link w:val="Heading2Char"/>
    <w:rsid w:val="001A57A4"/>
    <w:pPr>
      <w:keepNext/>
      <w:keepLines/>
      <w:spacing w:before="240" w:after="60"/>
      <w:outlineLvl w:val="1"/>
    </w:pPr>
    <w:rPr>
      <w:rFonts w:ascii="Arial" w:eastAsia="Arial" w:hAnsi="Arial" w:cs="Arial"/>
      <w:b/>
      <w:i/>
      <w:sz w:val="28"/>
      <w:szCs w:val="28"/>
    </w:rPr>
  </w:style>
  <w:style w:type="paragraph" w:styleId="Heading3">
    <w:name w:val="heading 3"/>
    <w:basedOn w:val="Normal"/>
    <w:next w:val="Normal"/>
    <w:link w:val="Heading3Char"/>
    <w:rsid w:val="001A57A4"/>
    <w:pPr>
      <w:keepNext/>
      <w:keepLines/>
      <w:spacing w:before="240" w:after="60"/>
      <w:outlineLvl w:val="2"/>
    </w:pPr>
    <w:rPr>
      <w:rFonts w:ascii="Cambria" w:eastAsia="Cambria" w:hAnsi="Cambria" w:cs="Cambria"/>
      <w:b/>
      <w:sz w:val="26"/>
      <w:szCs w:val="26"/>
    </w:rPr>
  </w:style>
  <w:style w:type="paragraph" w:styleId="Heading4">
    <w:name w:val="heading 4"/>
    <w:basedOn w:val="Normal"/>
    <w:next w:val="Normal"/>
    <w:link w:val="Heading4Char"/>
    <w:rsid w:val="001A57A4"/>
    <w:pPr>
      <w:keepNext/>
      <w:keepLines/>
      <w:spacing w:before="240" w:after="60"/>
      <w:outlineLvl w:val="3"/>
    </w:pPr>
    <w:rPr>
      <w:b/>
      <w:sz w:val="28"/>
      <w:szCs w:val="28"/>
    </w:rPr>
  </w:style>
  <w:style w:type="paragraph" w:styleId="Heading5">
    <w:name w:val="heading 5"/>
    <w:basedOn w:val="Normal"/>
    <w:next w:val="Normal"/>
    <w:link w:val="Heading5Char"/>
    <w:rsid w:val="001A57A4"/>
    <w:pPr>
      <w:keepNext/>
      <w:keepLines/>
      <w:spacing w:before="240" w:after="60"/>
      <w:outlineLvl w:val="4"/>
    </w:pPr>
    <w:rPr>
      <w:rFonts w:ascii="Calibri" w:eastAsia="Calibri" w:hAnsi="Calibri" w:cs="Calibri"/>
      <w:b/>
      <w:i/>
      <w:sz w:val="26"/>
      <w:szCs w:val="26"/>
    </w:rPr>
  </w:style>
  <w:style w:type="paragraph" w:styleId="Heading6">
    <w:name w:val="heading 6"/>
    <w:basedOn w:val="Normal"/>
    <w:next w:val="Normal"/>
    <w:link w:val="Heading6Char"/>
    <w:rsid w:val="001A57A4"/>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57A4"/>
    <w:rPr>
      <w:rFonts w:ascii="Arial" w:eastAsia="Arial" w:hAnsi="Arial" w:cs="Arial"/>
      <w:color w:val="000000"/>
      <w:sz w:val="24"/>
      <w:szCs w:val="24"/>
      <w:u w:val="single"/>
      <w:lang w:eastAsia="en-CA"/>
    </w:rPr>
  </w:style>
  <w:style w:type="character" w:customStyle="1" w:styleId="Heading2Char">
    <w:name w:val="Heading 2 Char"/>
    <w:basedOn w:val="DefaultParagraphFont"/>
    <w:link w:val="Heading2"/>
    <w:rsid w:val="001A57A4"/>
    <w:rPr>
      <w:rFonts w:ascii="Arial" w:eastAsia="Arial" w:hAnsi="Arial" w:cs="Arial"/>
      <w:b/>
      <w:i/>
      <w:color w:val="000000"/>
      <w:sz w:val="28"/>
      <w:szCs w:val="28"/>
      <w:lang w:eastAsia="en-CA"/>
    </w:rPr>
  </w:style>
  <w:style w:type="character" w:customStyle="1" w:styleId="Heading3Char">
    <w:name w:val="Heading 3 Char"/>
    <w:basedOn w:val="DefaultParagraphFont"/>
    <w:link w:val="Heading3"/>
    <w:rsid w:val="001A57A4"/>
    <w:rPr>
      <w:rFonts w:ascii="Cambria" w:eastAsia="Cambria" w:hAnsi="Cambria" w:cs="Cambria"/>
      <w:b/>
      <w:color w:val="000000"/>
      <w:sz w:val="26"/>
      <w:szCs w:val="26"/>
      <w:lang w:eastAsia="en-CA"/>
    </w:rPr>
  </w:style>
  <w:style w:type="character" w:customStyle="1" w:styleId="Heading4Char">
    <w:name w:val="Heading 4 Char"/>
    <w:basedOn w:val="DefaultParagraphFont"/>
    <w:link w:val="Heading4"/>
    <w:rsid w:val="001A57A4"/>
    <w:rPr>
      <w:rFonts w:ascii="Times New Roman" w:eastAsia="Times New Roman" w:hAnsi="Times New Roman" w:cs="Times New Roman"/>
      <w:b/>
      <w:color w:val="000000"/>
      <w:sz w:val="28"/>
      <w:szCs w:val="28"/>
      <w:lang w:eastAsia="en-CA"/>
    </w:rPr>
  </w:style>
  <w:style w:type="character" w:customStyle="1" w:styleId="Heading5Char">
    <w:name w:val="Heading 5 Char"/>
    <w:basedOn w:val="DefaultParagraphFont"/>
    <w:link w:val="Heading5"/>
    <w:rsid w:val="001A57A4"/>
    <w:rPr>
      <w:rFonts w:ascii="Calibri" w:eastAsia="Calibri" w:hAnsi="Calibri" w:cs="Calibri"/>
      <w:b/>
      <w:i/>
      <w:color w:val="000000"/>
      <w:sz w:val="26"/>
      <w:szCs w:val="26"/>
      <w:lang w:eastAsia="en-CA"/>
    </w:rPr>
  </w:style>
  <w:style w:type="character" w:customStyle="1" w:styleId="Heading6Char">
    <w:name w:val="Heading 6 Char"/>
    <w:basedOn w:val="DefaultParagraphFont"/>
    <w:link w:val="Heading6"/>
    <w:rsid w:val="001A57A4"/>
    <w:rPr>
      <w:rFonts w:ascii="Times New Roman" w:eastAsia="Times New Roman" w:hAnsi="Times New Roman" w:cs="Times New Roman"/>
      <w:b/>
      <w:color w:val="000000"/>
      <w:sz w:val="20"/>
      <w:szCs w:val="20"/>
      <w:lang w:eastAsia="en-CA"/>
    </w:rPr>
  </w:style>
  <w:style w:type="paragraph" w:styleId="Title">
    <w:name w:val="Title"/>
    <w:basedOn w:val="Normal"/>
    <w:next w:val="Normal"/>
    <w:link w:val="TitleChar"/>
    <w:rsid w:val="001A57A4"/>
    <w:pPr>
      <w:keepNext/>
      <w:keepLines/>
      <w:spacing w:before="480" w:after="120"/>
      <w:contextualSpacing/>
    </w:pPr>
    <w:rPr>
      <w:b/>
      <w:sz w:val="72"/>
      <w:szCs w:val="72"/>
    </w:rPr>
  </w:style>
  <w:style w:type="character" w:customStyle="1" w:styleId="TitleChar">
    <w:name w:val="Title Char"/>
    <w:basedOn w:val="DefaultParagraphFont"/>
    <w:link w:val="Title"/>
    <w:rsid w:val="001A57A4"/>
    <w:rPr>
      <w:rFonts w:ascii="Times New Roman" w:eastAsia="Times New Roman" w:hAnsi="Times New Roman" w:cs="Times New Roman"/>
      <w:b/>
      <w:color w:val="000000"/>
      <w:sz w:val="72"/>
      <w:szCs w:val="72"/>
      <w:lang w:eastAsia="en-CA"/>
    </w:rPr>
  </w:style>
  <w:style w:type="paragraph" w:styleId="Subtitle">
    <w:name w:val="Subtitle"/>
    <w:basedOn w:val="Normal"/>
    <w:next w:val="Normal"/>
    <w:link w:val="SubtitleChar"/>
    <w:rsid w:val="001A57A4"/>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1A57A4"/>
    <w:rPr>
      <w:rFonts w:ascii="Georgia" w:eastAsia="Georgia" w:hAnsi="Georgia" w:cs="Georgia"/>
      <w:i/>
      <w:color w:val="666666"/>
      <w:sz w:val="48"/>
      <w:szCs w:val="48"/>
      <w:lang w:eastAsia="en-CA"/>
    </w:rPr>
  </w:style>
  <w:style w:type="paragraph" w:styleId="BalloonText">
    <w:name w:val="Balloon Text"/>
    <w:basedOn w:val="Normal"/>
    <w:link w:val="BalloonTextChar"/>
    <w:uiPriority w:val="99"/>
    <w:semiHidden/>
    <w:unhideWhenUsed/>
    <w:rsid w:val="001A57A4"/>
    <w:rPr>
      <w:rFonts w:ascii="Tahoma" w:hAnsi="Tahoma" w:cs="Tahoma"/>
      <w:sz w:val="16"/>
      <w:szCs w:val="16"/>
    </w:rPr>
  </w:style>
  <w:style w:type="character" w:customStyle="1" w:styleId="BalloonTextChar">
    <w:name w:val="Balloon Text Char"/>
    <w:basedOn w:val="DefaultParagraphFont"/>
    <w:link w:val="BalloonText"/>
    <w:uiPriority w:val="99"/>
    <w:semiHidden/>
    <w:rsid w:val="001A57A4"/>
    <w:rPr>
      <w:rFonts w:ascii="Tahoma" w:eastAsia="Times New Roman" w:hAnsi="Tahoma" w:cs="Tahoma"/>
      <w:color w:val="000000"/>
      <w:sz w:val="16"/>
      <w:szCs w:val="16"/>
      <w:lang w:eastAsia="en-CA"/>
    </w:rPr>
  </w:style>
  <w:style w:type="paragraph" w:styleId="Header">
    <w:name w:val="header"/>
    <w:basedOn w:val="Normal"/>
    <w:link w:val="HeaderChar"/>
    <w:uiPriority w:val="99"/>
    <w:unhideWhenUsed/>
    <w:rsid w:val="001A57A4"/>
    <w:pPr>
      <w:tabs>
        <w:tab w:val="center" w:pos="4680"/>
        <w:tab w:val="right" w:pos="9360"/>
      </w:tabs>
    </w:pPr>
  </w:style>
  <w:style w:type="character" w:customStyle="1" w:styleId="HeaderChar">
    <w:name w:val="Header Char"/>
    <w:basedOn w:val="DefaultParagraphFont"/>
    <w:link w:val="Header"/>
    <w:uiPriority w:val="99"/>
    <w:rsid w:val="001A57A4"/>
    <w:rPr>
      <w:rFonts w:ascii="Times New Roman" w:eastAsia="Times New Roman" w:hAnsi="Times New Roman" w:cs="Times New Roman"/>
      <w:color w:val="000000"/>
      <w:sz w:val="24"/>
      <w:szCs w:val="24"/>
      <w:lang w:eastAsia="en-CA"/>
    </w:rPr>
  </w:style>
  <w:style w:type="paragraph" w:styleId="Footer">
    <w:name w:val="footer"/>
    <w:basedOn w:val="Normal"/>
    <w:link w:val="FooterChar"/>
    <w:uiPriority w:val="99"/>
    <w:unhideWhenUsed/>
    <w:rsid w:val="001A57A4"/>
    <w:pPr>
      <w:tabs>
        <w:tab w:val="center" w:pos="4680"/>
        <w:tab w:val="right" w:pos="9360"/>
      </w:tabs>
    </w:pPr>
  </w:style>
  <w:style w:type="character" w:customStyle="1" w:styleId="FooterChar">
    <w:name w:val="Footer Char"/>
    <w:basedOn w:val="DefaultParagraphFont"/>
    <w:link w:val="Footer"/>
    <w:uiPriority w:val="99"/>
    <w:rsid w:val="001A57A4"/>
    <w:rPr>
      <w:rFonts w:ascii="Times New Roman" w:eastAsia="Times New Roman" w:hAnsi="Times New Roman" w:cs="Times New Roman"/>
      <w:color w:val="000000"/>
      <w:sz w:val="24"/>
      <w:szCs w:val="24"/>
      <w:lang w:eastAsia="en-CA"/>
    </w:rPr>
  </w:style>
  <w:style w:type="table" w:styleId="TableGrid">
    <w:name w:val="Table Grid"/>
    <w:basedOn w:val="TableNormal"/>
    <w:uiPriority w:val="59"/>
    <w:rsid w:val="001A57A4"/>
    <w:pPr>
      <w:spacing w:after="0" w:line="240" w:lineRule="auto"/>
    </w:pPr>
    <w:rPr>
      <w:rFonts w:ascii="Times New Roman" w:eastAsia="Times New Roman" w:hAnsi="Times New Roman" w:cs="Times New Roman"/>
      <w:color w:val="000000"/>
      <w:sz w:val="24"/>
      <w:szCs w:val="24"/>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A57A4"/>
    <w:pPr>
      <w:ind w:left="720"/>
      <w:contextualSpacing/>
    </w:pPr>
  </w:style>
  <w:style w:type="character" w:styleId="Hyperlink">
    <w:name w:val="Hyperlink"/>
    <w:basedOn w:val="DefaultParagraphFont"/>
    <w:uiPriority w:val="99"/>
    <w:unhideWhenUsed/>
    <w:rsid w:val="001A57A4"/>
    <w:rPr>
      <w:color w:val="0000FF"/>
      <w:u w:val="single"/>
    </w:rPr>
  </w:style>
  <w:style w:type="character" w:styleId="FollowedHyperlink">
    <w:name w:val="FollowedHyperlink"/>
    <w:basedOn w:val="DefaultParagraphFont"/>
    <w:uiPriority w:val="99"/>
    <w:semiHidden/>
    <w:unhideWhenUsed/>
    <w:rsid w:val="001A57A4"/>
    <w:rPr>
      <w:color w:val="800080" w:themeColor="followedHyperlink"/>
      <w:u w:val="single"/>
    </w:rPr>
  </w:style>
  <w:style w:type="paragraph" w:styleId="NormalWeb">
    <w:name w:val="Normal (Web)"/>
    <w:basedOn w:val="Normal"/>
    <w:uiPriority w:val="99"/>
    <w:semiHidden/>
    <w:unhideWhenUsed/>
    <w:rsid w:val="001A57A4"/>
    <w:pPr>
      <w:spacing w:before="100" w:beforeAutospacing="1" w:after="100" w:afterAutospacing="1"/>
    </w:pPr>
    <w:rPr>
      <w:color w:val="auto"/>
    </w:rPr>
  </w:style>
  <w:style w:type="paragraph" w:styleId="EndnoteText">
    <w:name w:val="endnote text"/>
    <w:basedOn w:val="Normal"/>
    <w:link w:val="EndnoteTextChar"/>
    <w:uiPriority w:val="99"/>
    <w:semiHidden/>
    <w:unhideWhenUsed/>
    <w:rsid w:val="001A57A4"/>
    <w:pPr>
      <w:widowControl w:val="0"/>
    </w:pPr>
    <w:rPr>
      <w:rFonts w:ascii="Arial Narrow" w:hAnsi="Arial Narrow"/>
      <w:color w:val="auto"/>
      <w:sz w:val="20"/>
      <w:szCs w:val="20"/>
      <w:lang w:val="en-US" w:eastAsia="en-US"/>
    </w:rPr>
  </w:style>
  <w:style w:type="character" w:customStyle="1" w:styleId="EndnoteTextChar">
    <w:name w:val="Endnote Text Char"/>
    <w:basedOn w:val="DefaultParagraphFont"/>
    <w:link w:val="EndnoteText"/>
    <w:uiPriority w:val="99"/>
    <w:semiHidden/>
    <w:rsid w:val="001A57A4"/>
    <w:rPr>
      <w:rFonts w:ascii="Arial Narrow" w:eastAsia="Times New Roman" w:hAnsi="Arial Narrow" w:cs="Times New Roman"/>
      <w:sz w:val="20"/>
      <w:szCs w:val="20"/>
      <w:lang w:val="en-US"/>
    </w:rPr>
  </w:style>
  <w:style w:type="character" w:styleId="EndnoteReference">
    <w:name w:val="endnote reference"/>
    <w:basedOn w:val="DefaultParagraphFont"/>
    <w:uiPriority w:val="99"/>
    <w:semiHidden/>
    <w:unhideWhenUsed/>
    <w:rsid w:val="001A57A4"/>
    <w:rPr>
      <w:vertAlign w:val="superscript"/>
    </w:rPr>
  </w:style>
  <w:style w:type="paragraph" w:styleId="NoSpacing">
    <w:name w:val="No Spacing"/>
    <w:uiPriority w:val="1"/>
    <w:qFormat/>
    <w:rsid w:val="001A57A4"/>
    <w:pPr>
      <w:spacing w:after="0" w:line="240" w:lineRule="auto"/>
    </w:pPr>
  </w:style>
  <w:style w:type="character" w:styleId="CommentReference">
    <w:name w:val="annotation reference"/>
    <w:basedOn w:val="DefaultParagraphFont"/>
    <w:uiPriority w:val="99"/>
    <w:semiHidden/>
    <w:unhideWhenUsed/>
    <w:rsid w:val="001A57A4"/>
    <w:rPr>
      <w:sz w:val="16"/>
      <w:szCs w:val="16"/>
    </w:rPr>
  </w:style>
  <w:style w:type="paragraph" w:styleId="CommentText">
    <w:name w:val="annotation text"/>
    <w:basedOn w:val="Normal"/>
    <w:link w:val="CommentTextChar"/>
    <w:uiPriority w:val="99"/>
    <w:semiHidden/>
    <w:unhideWhenUsed/>
    <w:rsid w:val="001A57A4"/>
    <w:rPr>
      <w:sz w:val="20"/>
      <w:szCs w:val="20"/>
    </w:rPr>
  </w:style>
  <w:style w:type="character" w:customStyle="1" w:styleId="CommentTextChar">
    <w:name w:val="Comment Text Char"/>
    <w:basedOn w:val="DefaultParagraphFont"/>
    <w:link w:val="CommentText"/>
    <w:uiPriority w:val="99"/>
    <w:semiHidden/>
    <w:rsid w:val="001A57A4"/>
    <w:rPr>
      <w:rFonts w:ascii="Times New Roman" w:eastAsia="Times New Roman" w:hAnsi="Times New Roman" w:cs="Times New Roman"/>
      <w:color w:val="000000"/>
      <w:sz w:val="20"/>
      <w:szCs w:val="20"/>
      <w:lang w:eastAsia="en-CA"/>
    </w:rPr>
  </w:style>
  <w:style w:type="paragraph" w:styleId="CommentSubject">
    <w:name w:val="annotation subject"/>
    <w:basedOn w:val="CommentText"/>
    <w:next w:val="CommentText"/>
    <w:link w:val="CommentSubjectChar"/>
    <w:uiPriority w:val="99"/>
    <w:semiHidden/>
    <w:unhideWhenUsed/>
    <w:rsid w:val="001A57A4"/>
    <w:rPr>
      <w:b/>
      <w:bCs/>
    </w:rPr>
  </w:style>
  <w:style w:type="character" w:customStyle="1" w:styleId="CommentSubjectChar">
    <w:name w:val="Comment Subject Char"/>
    <w:basedOn w:val="CommentTextChar"/>
    <w:link w:val="CommentSubject"/>
    <w:uiPriority w:val="99"/>
    <w:semiHidden/>
    <w:rsid w:val="001A57A4"/>
    <w:rPr>
      <w:rFonts w:ascii="Times New Roman" w:eastAsia="Times New Roman" w:hAnsi="Times New Roman" w:cs="Times New Roman"/>
      <w:b/>
      <w:bCs/>
      <w:color w:val="000000"/>
      <w:sz w:val="20"/>
      <w:szCs w:val="20"/>
      <w:lang w:eastAsia="en-CA"/>
    </w:rPr>
  </w:style>
  <w:style w:type="paragraph" w:styleId="Revision">
    <w:name w:val="Revision"/>
    <w:hidden/>
    <w:uiPriority w:val="99"/>
    <w:semiHidden/>
    <w:rsid w:val="001A57A4"/>
    <w:pPr>
      <w:spacing w:after="0" w:line="240" w:lineRule="auto"/>
    </w:pPr>
    <w:rPr>
      <w:rFonts w:ascii="Times New Roman" w:eastAsia="Times New Roman" w:hAnsi="Times New Roman" w:cs="Times New Roman"/>
      <w:color w:val="000000"/>
      <w:sz w:val="24"/>
      <w:szCs w:val="24"/>
      <w:lang w:eastAsia="en-CA"/>
    </w:rPr>
  </w:style>
  <w:style w:type="paragraph" w:styleId="TOC2">
    <w:name w:val="toc 2"/>
    <w:basedOn w:val="Normal"/>
    <w:next w:val="Normal"/>
    <w:autoRedefine/>
    <w:uiPriority w:val="39"/>
    <w:unhideWhenUsed/>
    <w:qFormat/>
    <w:rsid w:val="001A57A4"/>
    <w:pPr>
      <w:tabs>
        <w:tab w:val="right" w:leader="dot" w:pos="10142"/>
      </w:tabs>
      <w:spacing w:after="100"/>
      <w:ind w:left="240"/>
    </w:pPr>
    <w:rPr>
      <w:rFonts w:eastAsia="Arial"/>
      <w:noProof/>
    </w:rPr>
  </w:style>
  <w:style w:type="paragraph" w:styleId="TOC3">
    <w:name w:val="toc 3"/>
    <w:basedOn w:val="Normal"/>
    <w:next w:val="Normal"/>
    <w:autoRedefine/>
    <w:uiPriority w:val="39"/>
    <w:unhideWhenUsed/>
    <w:qFormat/>
    <w:rsid w:val="001A57A4"/>
    <w:pPr>
      <w:spacing w:after="100"/>
      <w:ind w:left="480"/>
    </w:pPr>
  </w:style>
  <w:style w:type="paragraph" w:styleId="TOCHeading">
    <w:name w:val="TOC Heading"/>
    <w:basedOn w:val="Heading1"/>
    <w:next w:val="Normal"/>
    <w:uiPriority w:val="39"/>
    <w:semiHidden/>
    <w:unhideWhenUsed/>
    <w:qFormat/>
    <w:rsid w:val="001A57A4"/>
    <w:pPr>
      <w:spacing w:before="480" w:line="276" w:lineRule="auto"/>
      <w:outlineLvl w:val="9"/>
    </w:pPr>
    <w:rPr>
      <w:rFonts w:asciiTheme="majorHAnsi" w:eastAsiaTheme="majorEastAsia" w:hAnsiTheme="majorHAnsi" w:cstheme="majorBidi"/>
      <w:b/>
      <w:bCs/>
      <w:color w:val="365F91" w:themeColor="accent1" w:themeShade="BF"/>
      <w:sz w:val="28"/>
      <w:szCs w:val="28"/>
      <w:u w:val="none"/>
      <w:lang w:val="en-US" w:eastAsia="ja-JP"/>
    </w:rPr>
  </w:style>
  <w:style w:type="paragraph" w:styleId="TOC1">
    <w:name w:val="toc 1"/>
    <w:basedOn w:val="Normal"/>
    <w:next w:val="Normal"/>
    <w:autoRedefine/>
    <w:uiPriority w:val="39"/>
    <w:unhideWhenUsed/>
    <w:qFormat/>
    <w:rsid w:val="001A57A4"/>
    <w:pPr>
      <w:spacing w:after="100" w:line="276" w:lineRule="auto"/>
    </w:pPr>
    <w:rPr>
      <w:rFonts w:asciiTheme="minorHAnsi" w:eastAsiaTheme="minorEastAsia" w:hAnsiTheme="minorHAnsi" w:cstheme="minorBidi"/>
      <w:color w:val="auto"/>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Leanne Clendening</dc:creator>
  <cp:lastModifiedBy>Leanne Clendening</cp:lastModifiedBy>
  <cp:revision>1</cp:revision>
  <dcterms:created xsi:type="dcterms:W3CDTF">2017-12-11T14:01:00Z</dcterms:created>
  <dcterms:modified xsi:type="dcterms:W3CDTF">2017-12-11T14:21:00Z</dcterms:modified>
</cp:coreProperties>
</file>